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05" w:rsidRPr="00471947" w:rsidRDefault="005A3D05" w:rsidP="00451350">
      <w:pPr>
        <w:jc w:val="center"/>
        <w:rPr>
          <w:b/>
          <w:sz w:val="28"/>
          <w:szCs w:val="28"/>
        </w:rPr>
      </w:pPr>
      <w:r w:rsidRPr="00471947">
        <w:rPr>
          <w:b/>
          <w:sz w:val="28"/>
          <w:szCs w:val="28"/>
        </w:rPr>
        <w:t>CASO PRÁCTICO</w:t>
      </w:r>
    </w:p>
    <w:p w:rsidR="005A3D05" w:rsidRPr="00471947" w:rsidRDefault="005A3D05" w:rsidP="00451350">
      <w:pPr>
        <w:jc w:val="center"/>
        <w:rPr>
          <w:b/>
          <w:sz w:val="28"/>
          <w:szCs w:val="28"/>
        </w:rPr>
      </w:pPr>
      <w:r w:rsidRPr="00471947">
        <w:rPr>
          <w:b/>
          <w:sz w:val="28"/>
          <w:szCs w:val="28"/>
        </w:rPr>
        <w:t xml:space="preserve">CIERRE CONTABLE </w:t>
      </w:r>
      <w:r w:rsidR="00FA6FAC" w:rsidRPr="00471947">
        <w:rPr>
          <w:b/>
          <w:sz w:val="28"/>
          <w:szCs w:val="28"/>
        </w:rPr>
        <w:t>2019</w:t>
      </w:r>
    </w:p>
    <w:p w:rsidR="005A3D05" w:rsidRPr="00471947" w:rsidRDefault="005A3D05" w:rsidP="00451350">
      <w:pPr>
        <w:jc w:val="center"/>
        <w:rPr>
          <w:sz w:val="28"/>
          <w:szCs w:val="28"/>
        </w:rPr>
      </w:pPr>
      <w:bookmarkStart w:id="0" w:name="_GoBack"/>
      <w:bookmarkEnd w:id="0"/>
    </w:p>
    <w:p w:rsidR="005A3D05" w:rsidRPr="00471947" w:rsidRDefault="005A3D05" w:rsidP="00451350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La empresa </w:t>
      </w:r>
      <w:r w:rsidR="004A42A5" w:rsidRPr="00471947">
        <w:rPr>
          <w:sz w:val="28"/>
          <w:szCs w:val="28"/>
        </w:rPr>
        <w:t>ABC</w:t>
      </w:r>
      <w:r w:rsidRPr="00471947">
        <w:rPr>
          <w:sz w:val="28"/>
          <w:szCs w:val="28"/>
        </w:rPr>
        <w:t xml:space="preserve">, S.L., cuya actividad principal es la recogida de fresa, está confeccionando el cierre contable y fiscal correspondiente al ejercicio </w:t>
      </w:r>
      <w:r w:rsidR="00FA6FAC" w:rsidRPr="00471947">
        <w:rPr>
          <w:sz w:val="28"/>
          <w:szCs w:val="28"/>
        </w:rPr>
        <w:t>2019</w:t>
      </w:r>
      <w:r w:rsidRPr="00471947">
        <w:rPr>
          <w:sz w:val="28"/>
          <w:szCs w:val="28"/>
        </w:rPr>
        <w:t xml:space="preserve">. El beneficio contable </w:t>
      </w:r>
      <w:r w:rsidR="000F0B51" w:rsidRPr="00471947">
        <w:rPr>
          <w:sz w:val="28"/>
          <w:szCs w:val="28"/>
        </w:rPr>
        <w:t>antes de impuestos es de 600.000</w:t>
      </w:r>
      <w:r w:rsidRPr="00471947">
        <w:rPr>
          <w:sz w:val="28"/>
          <w:szCs w:val="28"/>
        </w:rPr>
        <w:t xml:space="preserve"> euros. </w:t>
      </w:r>
    </w:p>
    <w:p w:rsidR="007A7E31" w:rsidRPr="00471947" w:rsidRDefault="007A7E31" w:rsidP="005A3D05">
      <w:pPr>
        <w:jc w:val="both"/>
        <w:rPr>
          <w:b/>
          <w:sz w:val="28"/>
          <w:szCs w:val="28"/>
        </w:rPr>
      </w:pPr>
    </w:p>
    <w:p w:rsidR="005A3D05" w:rsidRPr="00471947" w:rsidRDefault="005A3D05" w:rsidP="005A3D05">
      <w:pPr>
        <w:jc w:val="both"/>
        <w:rPr>
          <w:b/>
          <w:sz w:val="28"/>
          <w:szCs w:val="28"/>
        </w:rPr>
      </w:pPr>
      <w:r w:rsidRPr="00471947">
        <w:rPr>
          <w:b/>
          <w:sz w:val="28"/>
          <w:szCs w:val="28"/>
        </w:rPr>
        <w:t>Información para la liquidación del impuesto sobre sociedades</w:t>
      </w:r>
    </w:p>
    <w:p w:rsidR="00352764" w:rsidRPr="00471947" w:rsidRDefault="00352764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La cifra de negocios de la empresa en los años </w:t>
      </w:r>
      <w:r w:rsidR="00FA6FAC" w:rsidRPr="00471947">
        <w:rPr>
          <w:sz w:val="28"/>
          <w:szCs w:val="28"/>
        </w:rPr>
        <w:t>2018</w:t>
      </w:r>
      <w:r w:rsidRPr="00471947">
        <w:rPr>
          <w:sz w:val="28"/>
          <w:szCs w:val="28"/>
        </w:rPr>
        <w:t xml:space="preserve"> y </w:t>
      </w:r>
      <w:r w:rsidR="00FA6FAC" w:rsidRPr="00471947">
        <w:rPr>
          <w:sz w:val="28"/>
          <w:szCs w:val="28"/>
        </w:rPr>
        <w:t>2019</w:t>
      </w:r>
      <w:r w:rsidRPr="00471947">
        <w:rPr>
          <w:sz w:val="28"/>
          <w:szCs w:val="28"/>
        </w:rPr>
        <w:t xml:space="preserve"> son 8 millones de euros y 14 millones de euros, respectivamente. El personal medio de la empresa es 21 trabajadores en </w:t>
      </w:r>
      <w:r w:rsidR="00FA6FAC" w:rsidRPr="00471947">
        <w:rPr>
          <w:sz w:val="28"/>
          <w:szCs w:val="28"/>
        </w:rPr>
        <w:t>2018</w:t>
      </w:r>
      <w:r w:rsidRPr="00471947">
        <w:rPr>
          <w:sz w:val="28"/>
          <w:szCs w:val="28"/>
        </w:rPr>
        <w:t xml:space="preserve"> y </w:t>
      </w:r>
      <w:r w:rsidR="00FA6FAC" w:rsidRPr="00471947">
        <w:rPr>
          <w:sz w:val="28"/>
          <w:szCs w:val="28"/>
        </w:rPr>
        <w:t>2019</w:t>
      </w:r>
      <w:r w:rsidRPr="00471947">
        <w:rPr>
          <w:sz w:val="28"/>
          <w:szCs w:val="28"/>
        </w:rPr>
        <w:t>. Además:</w:t>
      </w:r>
    </w:p>
    <w:p w:rsidR="004A42A5" w:rsidRPr="00471947" w:rsidRDefault="000F5DF4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a) </w:t>
      </w:r>
      <w:r w:rsidR="005A3D05" w:rsidRPr="00471947">
        <w:rPr>
          <w:sz w:val="28"/>
          <w:szCs w:val="28"/>
        </w:rPr>
        <w:t>En el activo del balance de situación se registran</w:t>
      </w:r>
      <w:r w:rsidR="00053D36" w:rsidRPr="00471947">
        <w:rPr>
          <w:sz w:val="28"/>
          <w:szCs w:val="28"/>
        </w:rPr>
        <w:t xml:space="preserve"> un software para el control del regadío, por un valor </w:t>
      </w:r>
      <w:r w:rsidR="004A42A5" w:rsidRPr="00471947">
        <w:rPr>
          <w:sz w:val="28"/>
          <w:szCs w:val="28"/>
        </w:rPr>
        <w:t>contable de 20.000 (coste: 50.0</w:t>
      </w:r>
      <w:r w:rsidR="00053D36" w:rsidRPr="00471947">
        <w:rPr>
          <w:sz w:val="28"/>
          <w:szCs w:val="28"/>
        </w:rPr>
        <w:t>00; amortización acumulada 25.000</w:t>
      </w:r>
      <w:r w:rsidR="004A42A5" w:rsidRPr="00471947">
        <w:rPr>
          <w:sz w:val="28"/>
          <w:szCs w:val="28"/>
        </w:rPr>
        <w:t>).</w:t>
      </w:r>
      <w:r w:rsidR="00053D36" w:rsidRPr="00471947">
        <w:rPr>
          <w:sz w:val="28"/>
          <w:szCs w:val="28"/>
        </w:rPr>
        <w:t xml:space="preserve"> El programa se adquirió el 1 de enero de </w:t>
      </w:r>
      <w:r w:rsidR="00FA6FAC" w:rsidRPr="00471947">
        <w:rPr>
          <w:sz w:val="28"/>
          <w:szCs w:val="28"/>
        </w:rPr>
        <w:t>2018</w:t>
      </w:r>
    </w:p>
    <w:p w:rsidR="004A42A5" w:rsidRPr="00471947" w:rsidRDefault="000F5DF4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b) </w:t>
      </w:r>
      <w:r w:rsidR="005C16B5" w:rsidRPr="00471947">
        <w:rPr>
          <w:sz w:val="28"/>
          <w:szCs w:val="28"/>
        </w:rPr>
        <w:t xml:space="preserve">En el año 2012, la fusión producida en el ejercicio anterior dio lugar al reconocimiento de un fondo de comercio por 100.000 </w:t>
      </w:r>
      <w:r w:rsidR="00451350" w:rsidRPr="00471947">
        <w:rPr>
          <w:sz w:val="28"/>
          <w:szCs w:val="28"/>
        </w:rPr>
        <w:t>€</w:t>
      </w:r>
      <w:r w:rsidR="005C16B5" w:rsidRPr="00471947">
        <w:rPr>
          <w:sz w:val="28"/>
          <w:szCs w:val="28"/>
        </w:rPr>
        <w:t>, que no se ha deteriorado hasta la actualidad y se amortiza de forma prospectiva desde el 1-1-16.</w:t>
      </w:r>
    </w:p>
    <w:p w:rsidR="004C2030" w:rsidRPr="00471947" w:rsidRDefault="000F5DF4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c) </w:t>
      </w:r>
      <w:r w:rsidR="004C2030" w:rsidRPr="00471947">
        <w:rPr>
          <w:sz w:val="28"/>
          <w:szCs w:val="28"/>
        </w:rPr>
        <w:t xml:space="preserve">La empresa posee una maquinaria cuyo valor contable es de 100.000 (coste: 200.000; amortización acumulada: 30.000; deterioro: 70.000). El deterioro se ha registrado en el año </w:t>
      </w:r>
      <w:r w:rsidR="00FA6FAC" w:rsidRPr="00471947">
        <w:rPr>
          <w:sz w:val="28"/>
          <w:szCs w:val="28"/>
        </w:rPr>
        <w:t>2019</w:t>
      </w:r>
      <w:r w:rsidR="004C2030" w:rsidRPr="00471947">
        <w:rPr>
          <w:sz w:val="28"/>
          <w:szCs w:val="28"/>
        </w:rPr>
        <w:t xml:space="preserve"> como consecuencia de la aparición en el mercado de un competidor del norte de África que procesa más rápido la puesta en el mercado de las fresas.</w:t>
      </w:r>
    </w:p>
    <w:p w:rsidR="00B70906" w:rsidRPr="00471947" w:rsidRDefault="000F5DF4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d) </w:t>
      </w:r>
      <w:r w:rsidR="00B70906" w:rsidRPr="00471947">
        <w:rPr>
          <w:sz w:val="28"/>
          <w:szCs w:val="28"/>
        </w:rPr>
        <w:t>La empresa posee desde el año 2010 una participación en la empresa del grupo DEF (participada al 55%)</w:t>
      </w:r>
      <w:r w:rsidR="0004307E" w:rsidRPr="00471947">
        <w:rPr>
          <w:sz w:val="28"/>
          <w:szCs w:val="28"/>
        </w:rPr>
        <w:t xml:space="preserve">. El coste de la inversión fue de 25.000 </w:t>
      </w:r>
      <w:r w:rsidR="00451350" w:rsidRPr="00471947">
        <w:rPr>
          <w:sz w:val="28"/>
          <w:szCs w:val="28"/>
        </w:rPr>
        <w:t>€</w:t>
      </w:r>
      <w:r w:rsidR="0004307E" w:rsidRPr="00471947">
        <w:rPr>
          <w:sz w:val="28"/>
          <w:szCs w:val="28"/>
        </w:rPr>
        <w:t xml:space="preserve">, encontrándose deteriorada actualmente en 10.000 </w:t>
      </w:r>
      <w:r w:rsidR="00451350" w:rsidRPr="00471947">
        <w:rPr>
          <w:sz w:val="28"/>
          <w:szCs w:val="28"/>
        </w:rPr>
        <w:t>€</w:t>
      </w:r>
      <w:r w:rsidR="0004307E" w:rsidRPr="00471947">
        <w:rPr>
          <w:sz w:val="28"/>
          <w:szCs w:val="28"/>
        </w:rPr>
        <w:t xml:space="preserve"> La dotación del deterioro res</w:t>
      </w:r>
      <w:r w:rsidR="009B7010" w:rsidRPr="00471947">
        <w:rPr>
          <w:sz w:val="28"/>
          <w:szCs w:val="28"/>
        </w:rPr>
        <w:t>ponde a la siguiente estructura:</w:t>
      </w:r>
    </w:p>
    <w:p w:rsidR="0004307E" w:rsidRPr="00471947" w:rsidRDefault="000F5DF4" w:rsidP="000F5DF4">
      <w:pPr>
        <w:ind w:firstLine="708"/>
        <w:jc w:val="both"/>
        <w:rPr>
          <w:sz w:val="28"/>
          <w:szCs w:val="28"/>
        </w:rPr>
      </w:pPr>
      <w:r w:rsidRPr="00471947">
        <w:rPr>
          <w:sz w:val="28"/>
          <w:szCs w:val="28"/>
        </w:rPr>
        <w:t>i</w:t>
      </w:r>
      <w:r w:rsidR="0004307E" w:rsidRPr="00471947">
        <w:rPr>
          <w:sz w:val="28"/>
          <w:szCs w:val="28"/>
        </w:rPr>
        <w:t xml:space="preserve">) Antes de 31-12-13 se dotaron 7.000 </w:t>
      </w:r>
      <w:r w:rsidR="00451350" w:rsidRPr="00471947">
        <w:rPr>
          <w:sz w:val="28"/>
          <w:szCs w:val="28"/>
        </w:rPr>
        <w:t>€</w:t>
      </w:r>
    </w:p>
    <w:p w:rsidR="000E7334" w:rsidRPr="00471947" w:rsidRDefault="000F5DF4" w:rsidP="007A7E31">
      <w:pPr>
        <w:ind w:firstLine="708"/>
        <w:jc w:val="both"/>
        <w:rPr>
          <w:sz w:val="28"/>
          <w:szCs w:val="28"/>
        </w:rPr>
      </w:pPr>
      <w:r w:rsidRPr="00471947">
        <w:rPr>
          <w:sz w:val="28"/>
          <w:szCs w:val="28"/>
        </w:rPr>
        <w:t>ii</w:t>
      </w:r>
      <w:r w:rsidR="0004307E" w:rsidRPr="00471947">
        <w:rPr>
          <w:sz w:val="28"/>
          <w:szCs w:val="28"/>
        </w:rPr>
        <w:t xml:space="preserve">) Durante el ejercicio 20X7: 3.000 </w:t>
      </w:r>
      <w:r w:rsidR="00451350" w:rsidRPr="00471947">
        <w:rPr>
          <w:sz w:val="28"/>
          <w:szCs w:val="28"/>
        </w:rPr>
        <w:t>€</w:t>
      </w:r>
    </w:p>
    <w:p w:rsidR="000E7334" w:rsidRPr="00471947" w:rsidRDefault="000E7334" w:rsidP="00147882">
      <w:pPr>
        <w:jc w:val="both"/>
        <w:rPr>
          <w:sz w:val="28"/>
          <w:szCs w:val="28"/>
        </w:rPr>
      </w:pPr>
    </w:p>
    <w:p w:rsidR="00147882" w:rsidRPr="00471947" w:rsidRDefault="00032214" w:rsidP="00147882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lastRenderedPageBreak/>
        <w:t xml:space="preserve">e) </w:t>
      </w:r>
      <w:r w:rsidR="00147882" w:rsidRPr="00471947">
        <w:rPr>
          <w:sz w:val="28"/>
          <w:szCs w:val="28"/>
        </w:rPr>
        <w:t>En relación con los g</w:t>
      </w:r>
      <w:r w:rsidRPr="00471947">
        <w:rPr>
          <w:sz w:val="28"/>
          <w:szCs w:val="28"/>
        </w:rPr>
        <w:t>astos financieros de</w:t>
      </w:r>
      <w:r w:rsidR="00F06F2A" w:rsidRPr="00471947">
        <w:rPr>
          <w:sz w:val="28"/>
          <w:szCs w:val="28"/>
        </w:rPr>
        <w:t xml:space="preserve"> la empresa, hay un total de 500</w:t>
      </w:r>
      <w:r w:rsidRPr="00471947">
        <w:rPr>
          <w:sz w:val="28"/>
          <w:szCs w:val="28"/>
        </w:rPr>
        <w:t xml:space="preserve">.000 </w:t>
      </w:r>
      <w:proofErr w:type="spellStart"/>
      <w:r w:rsidRPr="00471947">
        <w:rPr>
          <w:sz w:val="28"/>
          <w:szCs w:val="28"/>
        </w:rPr>
        <w:t>u.m</w:t>
      </w:r>
      <w:proofErr w:type="spellEnd"/>
      <w:r w:rsidRPr="00471947">
        <w:rPr>
          <w:sz w:val="28"/>
          <w:szCs w:val="28"/>
        </w:rPr>
        <w:t>., que podemos dividirlos en cuatro categorías:</w:t>
      </w:r>
    </w:p>
    <w:p w:rsidR="00147882" w:rsidRPr="00471947" w:rsidRDefault="00147882" w:rsidP="00844A0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Ha contabilizado gastos financieros por los </w:t>
      </w:r>
      <w:r w:rsidRPr="00471947">
        <w:rPr>
          <w:sz w:val="28"/>
          <w:szCs w:val="28"/>
          <w:u w:val="single"/>
        </w:rPr>
        <w:t>préstamos participativos</w:t>
      </w:r>
      <w:r w:rsidRPr="00471947">
        <w:rPr>
          <w:sz w:val="28"/>
          <w:szCs w:val="28"/>
        </w:rPr>
        <w:t xml:space="preserve"> obtenidos de los socios, por importe de 12.000 </w:t>
      </w:r>
      <w:proofErr w:type="spellStart"/>
      <w:r w:rsidRPr="00471947">
        <w:rPr>
          <w:sz w:val="28"/>
          <w:szCs w:val="28"/>
        </w:rPr>
        <w:t>u.m</w:t>
      </w:r>
      <w:proofErr w:type="spellEnd"/>
      <w:r w:rsidR="009B7010" w:rsidRPr="00471947">
        <w:rPr>
          <w:sz w:val="28"/>
          <w:szCs w:val="28"/>
        </w:rPr>
        <w:t>.</w:t>
      </w:r>
    </w:p>
    <w:p w:rsidR="00032214" w:rsidRPr="00471947" w:rsidRDefault="00032214" w:rsidP="00032214">
      <w:pPr>
        <w:pStyle w:val="Prrafodelista"/>
        <w:ind w:left="1080"/>
        <w:jc w:val="both"/>
        <w:rPr>
          <w:sz w:val="28"/>
          <w:szCs w:val="28"/>
        </w:rPr>
      </w:pPr>
    </w:p>
    <w:p w:rsidR="00147882" w:rsidRPr="00471947" w:rsidRDefault="00032214" w:rsidP="00844A0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Los gastos financieros por préstamos obtenidos de emp</w:t>
      </w:r>
      <w:r w:rsidR="00137783" w:rsidRPr="00471947">
        <w:rPr>
          <w:sz w:val="28"/>
          <w:szCs w:val="28"/>
        </w:rPr>
        <w:t xml:space="preserve">resas del grupo son 40.000 </w:t>
      </w:r>
      <w:proofErr w:type="spellStart"/>
      <w:r w:rsidR="00137783" w:rsidRPr="00471947">
        <w:rPr>
          <w:sz w:val="28"/>
          <w:szCs w:val="28"/>
        </w:rPr>
        <w:t>u.m</w:t>
      </w:r>
      <w:proofErr w:type="spellEnd"/>
      <w:r w:rsidR="00137783" w:rsidRPr="00471947">
        <w:rPr>
          <w:sz w:val="28"/>
          <w:szCs w:val="28"/>
        </w:rPr>
        <w:t>.</w:t>
      </w:r>
    </w:p>
    <w:p w:rsidR="00032214" w:rsidRPr="00471947" w:rsidRDefault="00032214" w:rsidP="00032214">
      <w:pPr>
        <w:pStyle w:val="Prrafodelista"/>
        <w:rPr>
          <w:sz w:val="28"/>
          <w:szCs w:val="28"/>
        </w:rPr>
      </w:pPr>
    </w:p>
    <w:p w:rsidR="00032214" w:rsidRPr="00471947" w:rsidRDefault="00032214" w:rsidP="00844A0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Los dividendos por acciones sin derecho de voto son de 1.000 </w:t>
      </w:r>
      <w:proofErr w:type="spellStart"/>
      <w:r w:rsidRPr="00471947">
        <w:rPr>
          <w:sz w:val="28"/>
          <w:szCs w:val="28"/>
        </w:rPr>
        <w:t>u.m</w:t>
      </w:r>
      <w:proofErr w:type="spellEnd"/>
      <w:r w:rsidRPr="00471947">
        <w:rPr>
          <w:sz w:val="28"/>
          <w:szCs w:val="28"/>
        </w:rPr>
        <w:t xml:space="preserve">. </w:t>
      </w:r>
    </w:p>
    <w:p w:rsidR="00032214" w:rsidRPr="00471947" w:rsidRDefault="00032214" w:rsidP="00032214">
      <w:pPr>
        <w:pStyle w:val="Prrafodelista"/>
        <w:rPr>
          <w:sz w:val="28"/>
          <w:szCs w:val="28"/>
        </w:rPr>
      </w:pPr>
    </w:p>
    <w:p w:rsidR="00032214" w:rsidRPr="00471947" w:rsidRDefault="00032214" w:rsidP="00844A0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Otros gastos financieros del grupo: 47.000 </w:t>
      </w:r>
      <w:proofErr w:type="spellStart"/>
      <w:r w:rsidRPr="00471947">
        <w:rPr>
          <w:sz w:val="28"/>
          <w:szCs w:val="28"/>
        </w:rPr>
        <w:t>u.m</w:t>
      </w:r>
      <w:proofErr w:type="spellEnd"/>
      <w:r w:rsidRPr="00471947">
        <w:rPr>
          <w:sz w:val="28"/>
          <w:szCs w:val="28"/>
        </w:rPr>
        <w:t>.</w:t>
      </w:r>
    </w:p>
    <w:p w:rsidR="000E7334" w:rsidRPr="00471947" w:rsidRDefault="000E7334" w:rsidP="000E7334">
      <w:pPr>
        <w:pStyle w:val="Prrafodelista"/>
        <w:rPr>
          <w:sz w:val="28"/>
          <w:szCs w:val="28"/>
        </w:rPr>
      </w:pPr>
    </w:p>
    <w:p w:rsidR="000E7334" w:rsidRPr="00471947" w:rsidRDefault="000E7334" w:rsidP="00844A0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Ingresos financieros provenientes de una imposición a plazo fijo: 10.000</w:t>
      </w:r>
      <w:r w:rsidR="00137783" w:rsidRPr="00471947">
        <w:rPr>
          <w:sz w:val="28"/>
          <w:szCs w:val="28"/>
        </w:rPr>
        <w:t xml:space="preserve"> </w:t>
      </w:r>
      <w:proofErr w:type="spellStart"/>
      <w:r w:rsidR="00137783" w:rsidRPr="00471947">
        <w:rPr>
          <w:sz w:val="28"/>
          <w:szCs w:val="28"/>
        </w:rPr>
        <w:t>u.m</w:t>
      </w:r>
      <w:proofErr w:type="spellEnd"/>
      <w:r w:rsidR="00137783" w:rsidRPr="00471947">
        <w:rPr>
          <w:sz w:val="28"/>
          <w:szCs w:val="28"/>
        </w:rPr>
        <w:t>.</w:t>
      </w:r>
    </w:p>
    <w:p w:rsidR="00032214" w:rsidRPr="00471947" w:rsidRDefault="00032214" w:rsidP="00147882">
      <w:pPr>
        <w:jc w:val="both"/>
        <w:rPr>
          <w:sz w:val="28"/>
          <w:szCs w:val="28"/>
        </w:rPr>
      </w:pPr>
    </w:p>
    <w:p w:rsidR="009B7010" w:rsidRPr="00471947" w:rsidRDefault="00AB48D3" w:rsidP="009B7010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Supondremos que </w:t>
      </w:r>
      <w:r w:rsidR="00471947" w:rsidRPr="00471947">
        <w:rPr>
          <w:sz w:val="28"/>
          <w:szCs w:val="28"/>
        </w:rPr>
        <w:t xml:space="preserve">el </w:t>
      </w:r>
      <w:r w:rsidR="00471947" w:rsidRPr="00471947">
        <w:rPr>
          <w:b/>
          <w:sz w:val="28"/>
          <w:szCs w:val="28"/>
        </w:rPr>
        <w:t>beneficio operativo</w:t>
      </w:r>
      <w:r w:rsidRPr="00471947">
        <w:rPr>
          <w:rStyle w:val="Refdenotaalpie"/>
          <w:sz w:val="28"/>
          <w:szCs w:val="28"/>
        </w:rPr>
        <w:footnoteReference w:id="1"/>
      </w:r>
      <w:r w:rsidRPr="00471947">
        <w:rPr>
          <w:sz w:val="28"/>
          <w:szCs w:val="28"/>
        </w:rPr>
        <w:t xml:space="preserve"> de la Sociedad es 1.000.000 </w:t>
      </w:r>
      <w:proofErr w:type="spellStart"/>
      <w:r w:rsidRPr="00471947">
        <w:rPr>
          <w:sz w:val="28"/>
          <w:szCs w:val="28"/>
        </w:rPr>
        <w:t>u.m</w:t>
      </w:r>
      <w:proofErr w:type="spellEnd"/>
      <w:r w:rsidRPr="00471947">
        <w:rPr>
          <w:sz w:val="28"/>
          <w:szCs w:val="28"/>
        </w:rPr>
        <w:t>.</w:t>
      </w:r>
    </w:p>
    <w:p w:rsidR="000E7334" w:rsidRPr="00471947" w:rsidRDefault="009B7010" w:rsidP="009B7010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 </w:t>
      </w:r>
    </w:p>
    <w:p w:rsidR="00B70906" w:rsidRPr="00471947" w:rsidRDefault="00AB48D3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f</w:t>
      </w:r>
      <w:r w:rsidR="00147882" w:rsidRPr="00471947">
        <w:rPr>
          <w:sz w:val="28"/>
          <w:szCs w:val="28"/>
        </w:rPr>
        <w:t xml:space="preserve">) </w:t>
      </w:r>
      <w:r w:rsidR="00B70906" w:rsidRPr="00471947">
        <w:rPr>
          <w:sz w:val="28"/>
          <w:szCs w:val="28"/>
        </w:rPr>
        <w:t xml:space="preserve">La empresa, si puede, se acogerá a los beneficios fiscales de la reserva de nivelación </w:t>
      </w:r>
      <w:r w:rsidR="00E8279C" w:rsidRPr="00471947">
        <w:rPr>
          <w:sz w:val="28"/>
          <w:szCs w:val="28"/>
        </w:rPr>
        <w:t xml:space="preserve">y la reserva de capitalización, hasta el límite de lo posible. </w:t>
      </w:r>
    </w:p>
    <w:p w:rsidR="00E8279C" w:rsidRPr="00471947" w:rsidRDefault="00AB48D3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g</w:t>
      </w:r>
      <w:r w:rsidR="00147882" w:rsidRPr="00471947">
        <w:rPr>
          <w:sz w:val="28"/>
          <w:szCs w:val="28"/>
        </w:rPr>
        <w:t xml:space="preserve">) </w:t>
      </w:r>
      <w:r w:rsidR="00E8279C" w:rsidRPr="00471947">
        <w:rPr>
          <w:sz w:val="28"/>
          <w:szCs w:val="28"/>
        </w:rPr>
        <w:t xml:space="preserve">La entidad desarrolla un proyecto de I+D en el ejercicio </w:t>
      </w:r>
      <w:r w:rsidR="00FA6FAC" w:rsidRPr="00471947">
        <w:rPr>
          <w:sz w:val="28"/>
          <w:szCs w:val="28"/>
        </w:rPr>
        <w:t>2019</w:t>
      </w:r>
      <w:r w:rsidR="00E8279C" w:rsidRPr="00471947">
        <w:rPr>
          <w:sz w:val="28"/>
          <w:szCs w:val="28"/>
        </w:rPr>
        <w:t xml:space="preserve">, siendo el coste total de 70.000 €, de manera que una parte del mismo se ha efectuado fuera de la UE, cuyo coste fue de 10.000 €. Para efectuar este </w:t>
      </w:r>
      <w:r w:rsidR="00E8279C" w:rsidRPr="00471947">
        <w:rPr>
          <w:sz w:val="28"/>
          <w:szCs w:val="28"/>
        </w:rPr>
        <w:lastRenderedPageBreak/>
        <w:t xml:space="preserve">proyecto, se han obtenido subvenciones por importe de 15.000 € imputados al resultado del ejercicio. </w:t>
      </w:r>
    </w:p>
    <w:p w:rsidR="00451350" w:rsidRPr="00471947" w:rsidRDefault="009B7010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h) </w:t>
      </w:r>
      <w:r w:rsidR="00451350" w:rsidRPr="00471947">
        <w:rPr>
          <w:sz w:val="28"/>
          <w:szCs w:val="28"/>
        </w:rPr>
        <w:t>Los pagos fraccionados acumulados durante el ejercicio ascienden a 3.200 €</w:t>
      </w:r>
      <w:r w:rsidR="0047024E" w:rsidRPr="00471947">
        <w:rPr>
          <w:sz w:val="28"/>
          <w:szCs w:val="28"/>
        </w:rPr>
        <w:t>.</w:t>
      </w:r>
    </w:p>
    <w:p w:rsidR="004C2030" w:rsidRPr="00471947" w:rsidRDefault="009B7010" w:rsidP="004C2030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i</w:t>
      </w:r>
      <w:r w:rsidR="00AB48D3" w:rsidRPr="00471947">
        <w:rPr>
          <w:sz w:val="28"/>
          <w:szCs w:val="28"/>
        </w:rPr>
        <w:t xml:space="preserve">) </w:t>
      </w:r>
      <w:r w:rsidR="004C2030" w:rsidRPr="00471947">
        <w:rPr>
          <w:sz w:val="28"/>
          <w:szCs w:val="28"/>
        </w:rPr>
        <w:t>Los dividendos obtenidos por ABC por la participación en la Sociedad AAA, S.A., que es una empresa española en la que participa en un 3% de su capital, son de 30.000 €.</w:t>
      </w:r>
    </w:p>
    <w:p w:rsidR="000F0B51" w:rsidRPr="00471947" w:rsidRDefault="009B7010" w:rsidP="000F0B51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j</w:t>
      </w:r>
      <w:r w:rsidR="00AB48D3" w:rsidRPr="00471947">
        <w:rPr>
          <w:sz w:val="28"/>
          <w:szCs w:val="28"/>
        </w:rPr>
        <w:t xml:space="preserve">) </w:t>
      </w:r>
      <w:r w:rsidR="000F0B51" w:rsidRPr="00471947">
        <w:rPr>
          <w:sz w:val="28"/>
          <w:szCs w:val="28"/>
        </w:rPr>
        <w:t>La renta generada por actividades en Ceuta y Melilla es de 30.000 €.</w:t>
      </w:r>
    </w:p>
    <w:p w:rsidR="0004307E" w:rsidRPr="00471947" w:rsidRDefault="009B7010" w:rsidP="0004307E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k</w:t>
      </w:r>
      <w:r w:rsidR="00AB48D3" w:rsidRPr="00471947">
        <w:rPr>
          <w:sz w:val="28"/>
          <w:szCs w:val="28"/>
        </w:rPr>
        <w:t xml:space="preserve">) </w:t>
      </w:r>
      <w:r w:rsidR="0004307E" w:rsidRPr="00471947">
        <w:rPr>
          <w:sz w:val="28"/>
          <w:szCs w:val="28"/>
        </w:rPr>
        <w:t>La Sociedad ha sido penalizada por con multas de tráfico por valor de 2.500 €.</w:t>
      </w:r>
    </w:p>
    <w:p w:rsidR="0004307E" w:rsidRPr="00471947" w:rsidRDefault="009B7010" w:rsidP="0004307E">
      <w:pPr>
        <w:jc w:val="both"/>
        <w:rPr>
          <w:color w:val="000000" w:themeColor="text1"/>
          <w:sz w:val="28"/>
          <w:szCs w:val="28"/>
        </w:rPr>
      </w:pPr>
      <w:r w:rsidRPr="00471947">
        <w:rPr>
          <w:color w:val="000000" w:themeColor="text1"/>
          <w:sz w:val="28"/>
          <w:szCs w:val="28"/>
        </w:rPr>
        <w:t>l</w:t>
      </w:r>
      <w:r w:rsidR="00AB48D3" w:rsidRPr="00471947">
        <w:rPr>
          <w:color w:val="000000" w:themeColor="text1"/>
          <w:sz w:val="28"/>
          <w:szCs w:val="28"/>
        </w:rPr>
        <w:t xml:space="preserve">) </w:t>
      </w:r>
      <w:r w:rsidR="0004307E" w:rsidRPr="00471947">
        <w:rPr>
          <w:color w:val="000000" w:themeColor="text1"/>
          <w:sz w:val="28"/>
          <w:szCs w:val="28"/>
        </w:rPr>
        <w:t xml:space="preserve">La entidad ha </w:t>
      </w:r>
      <w:r w:rsidR="0077589D" w:rsidRPr="00471947">
        <w:rPr>
          <w:color w:val="000000" w:themeColor="text1"/>
          <w:sz w:val="28"/>
          <w:szCs w:val="28"/>
        </w:rPr>
        <w:t xml:space="preserve">reinvertido íntegramente en </w:t>
      </w:r>
      <w:r w:rsidR="00FA6FAC" w:rsidRPr="00471947">
        <w:rPr>
          <w:color w:val="000000" w:themeColor="text1"/>
          <w:sz w:val="28"/>
          <w:szCs w:val="28"/>
        </w:rPr>
        <w:t>2019</w:t>
      </w:r>
      <w:r w:rsidR="0004307E" w:rsidRPr="00471947">
        <w:rPr>
          <w:color w:val="000000" w:themeColor="text1"/>
          <w:sz w:val="28"/>
          <w:szCs w:val="28"/>
        </w:rPr>
        <w:t xml:space="preserve"> los beneficios extraordinarios por venta de activo inmovilizado.</w:t>
      </w:r>
    </w:p>
    <w:p w:rsidR="0047024E" w:rsidRPr="00471947" w:rsidRDefault="009B7010" w:rsidP="005D5018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m</w:t>
      </w:r>
      <w:r w:rsidR="00AB48D3" w:rsidRPr="00471947">
        <w:rPr>
          <w:sz w:val="28"/>
          <w:szCs w:val="28"/>
        </w:rPr>
        <w:t xml:space="preserve">) </w:t>
      </w:r>
      <w:r w:rsidR="005D5018" w:rsidRPr="00471947">
        <w:rPr>
          <w:sz w:val="28"/>
          <w:szCs w:val="28"/>
        </w:rPr>
        <w:t>Proveniente del ejercicio 1995 y 2008, la Sociedad tiene bases imponibles negativas pendientes de compensar por importe de 100.000 euros y</w:t>
      </w:r>
      <w:r w:rsidR="0047024E" w:rsidRPr="00471947">
        <w:rPr>
          <w:sz w:val="28"/>
          <w:szCs w:val="28"/>
        </w:rPr>
        <w:t xml:space="preserve"> 220.000 euros, respectivamente.</w:t>
      </w:r>
    </w:p>
    <w:p w:rsidR="00053D36" w:rsidRPr="00471947" w:rsidRDefault="009B7010" w:rsidP="005D5018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n</w:t>
      </w:r>
      <w:r w:rsidR="00AB48D3" w:rsidRPr="00471947">
        <w:rPr>
          <w:sz w:val="28"/>
          <w:szCs w:val="28"/>
        </w:rPr>
        <w:t xml:space="preserve">) </w:t>
      </w:r>
      <w:r w:rsidR="00053D36" w:rsidRPr="00471947">
        <w:rPr>
          <w:sz w:val="28"/>
          <w:szCs w:val="28"/>
        </w:rPr>
        <w:t>El tipo de gravamen aplicable a la sociedad es del 25%.</w:t>
      </w:r>
    </w:p>
    <w:p w:rsidR="00053D36" w:rsidRPr="00471947" w:rsidRDefault="009B7010" w:rsidP="005D5018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o</w:t>
      </w:r>
      <w:r w:rsidR="00AB48D3" w:rsidRPr="00471947">
        <w:rPr>
          <w:sz w:val="28"/>
          <w:szCs w:val="28"/>
        </w:rPr>
        <w:t xml:space="preserve">) </w:t>
      </w:r>
      <w:r w:rsidR="00053D36" w:rsidRPr="00471947">
        <w:rPr>
          <w:sz w:val="28"/>
          <w:szCs w:val="28"/>
        </w:rPr>
        <w:t>El tipo de gravamen futuro esperado en España, salvo novedad, es un 25%.</w:t>
      </w:r>
    </w:p>
    <w:p w:rsidR="004C2030" w:rsidRPr="00471947" w:rsidRDefault="004C2030" w:rsidP="005A3D05">
      <w:pPr>
        <w:jc w:val="both"/>
        <w:rPr>
          <w:sz w:val="28"/>
          <w:szCs w:val="28"/>
        </w:rPr>
      </w:pPr>
    </w:p>
    <w:p w:rsidR="004C2030" w:rsidRPr="00471947" w:rsidRDefault="00E8279C" w:rsidP="005A3D05">
      <w:pPr>
        <w:jc w:val="both"/>
        <w:rPr>
          <w:b/>
          <w:sz w:val="28"/>
          <w:szCs w:val="28"/>
        </w:rPr>
      </w:pPr>
      <w:r w:rsidRPr="00471947">
        <w:rPr>
          <w:b/>
          <w:sz w:val="28"/>
          <w:szCs w:val="28"/>
        </w:rPr>
        <w:t>ESTADO DE CAMBIOS EN EL PATRIMONIO NETO (ESTADO DE INGRESOS Y GASTOS RECONOCIDOS Y ESTADO TOTAL DE CAMBIOS EN EL PATRIMONIO NETO)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a</w:t>
      </w:r>
      <w:proofErr w:type="gramEnd"/>
      <w:r w:rsidRPr="00471947">
        <w:rPr>
          <w:sz w:val="28"/>
          <w:szCs w:val="28"/>
        </w:rPr>
        <w:t xml:space="preserve">’) </w:t>
      </w:r>
      <w:r w:rsidR="005A3D05" w:rsidRPr="00471947">
        <w:rPr>
          <w:sz w:val="28"/>
          <w:szCs w:val="28"/>
        </w:rPr>
        <w:t xml:space="preserve">La Sociedad, al cierre del ejercicio </w:t>
      </w:r>
      <w:r w:rsidR="00FA6FAC" w:rsidRPr="00471947">
        <w:rPr>
          <w:sz w:val="28"/>
          <w:szCs w:val="28"/>
        </w:rPr>
        <w:t>2018</w:t>
      </w:r>
      <w:r w:rsidR="005A3D05" w:rsidRPr="00471947">
        <w:rPr>
          <w:sz w:val="28"/>
          <w:szCs w:val="28"/>
        </w:rPr>
        <w:t>, presentaba los siguientes saldos en sus cuentas de patrimonio neto:</w:t>
      </w:r>
    </w:p>
    <w:p w:rsidR="005A3D05" w:rsidRPr="00471947" w:rsidRDefault="004C2030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Capital social: 50.000 €.</w:t>
      </w:r>
    </w:p>
    <w:p w:rsidR="005A3D05" w:rsidRPr="00471947" w:rsidRDefault="004C2030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Prima de emisión: 200.000 €.</w:t>
      </w:r>
    </w:p>
    <w:p w:rsidR="005A3D05" w:rsidRPr="00471947" w:rsidRDefault="004C2030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Resultado del ejercicio: 5.000 €.</w:t>
      </w:r>
    </w:p>
    <w:p w:rsidR="005A3D05" w:rsidRPr="00471947" w:rsidRDefault="004C2030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Otras reservas: 11.000 €.</w:t>
      </w:r>
    </w:p>
    <w:p w:rsidR="005A3D05" w:rsidRPr="00471947" w:rsidRDefault="004C2030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Subvenciones de capital: 70.000 €</w:t>
      </w:r>
    </w:p>
    <w:p w:rsidR="005A3D05" w:rsidRPr="00471947" w:rsidRDefault="005A3D05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lastRenderedPageBreak/>
        <w:t xml:space="preserve">Durante el ejercicio </w:t>
      </w:r>
      <w:r w:rsidR="00FA6FAC" w:rsidRPr="00471947">
        <w:rPr>
          <w:sz w:val="28"/>
          <w:szCs w:val="28"/>
        </w:rPr>
        <w:t>2019</w:t>
      </w:r>
      <w:r w:rsidRPr="00471947">
        <w:rPr>
          <w:sz w:val="28"/>
          <w:szCs w:val="28"/>
        </w:rPr>
        <w:t>, se han producido los siguientes acontecimientos que afectan al patrimonio neto:</w:t>
      </w:r>
    </w:p>
    <w:p w:rsidR="004C2030" w:rsidRPr="00471947" w:rsidRDefault="007A7E31" w:rsidP="004C2030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b</w:t>
      </w:r>
      <w:proofErr w:type="gramEnd"/>
      <w:r w:rsidRPr="00471947">
        <w:rPr>
          <w:sz w:val="28"/>
          <w:szCs w:val="28"/>
        </w:rPr>
        <w:t>’</w:t>
      </w:r>
      <w:r w:rsidR="00C6741D" w:rsidRPr="00471947">
        <w:rPr>
          <w:sz w:val="28"/>
          <w:szCs w:val="28"/>
        </w:rPr>
        <w:t xml:space="preserve">) </w:t>
      </w:r>
      <w:r w:rsidR="004C2030" w:rsidRPr="00471947">
        <w:rPr>
          <w:sz w:val="28"/>
          <w:szCs w:val="28"/>
        </w:rPr>
        <w:t xml:space="preserve">El resultado del ejercicio que se considerará será el resultado después de impuestos, para lo que antes deberemos haber calculado la liquidación del impuesto sobre sociedades. 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c</w:t>
      </w:r>
      <w:proofErr w:type="gramEnd"/>
      <w:r w:rsidRPr="00471947">
        <w:rPr>
          <w:sz w:val="28"/>
          <w:szCs w:val="28"/>
        </w:rPr>
        <w:t>’</w:t>
      </w:r>
      <w:r w:rsidR="00C6741D" w:rsidRPr="00471947">
        <w:rPr>
          <w:sz w:val="28"/>
          <w:szCs w:val="28"/>
        </w:rPr>
        <w:t xml:space="preserve">) </w:t>
      </w:r>
      <w:r w:rsidR="005A3D05" w:rsidRPr="00471947">
        <w:rPr>
          <w:sz w:val="28"/>
          <w:szCs w:val="28"/>
        </w:rPr>
        <w:t xml:space="preserve">Se ha llevado a cabo una ampliación de capital por 150.000 €, de los cuales 75.000 € han quedado pendientes de desembolso. </w:t>
      </w:r>
      <w:r w:rsidR="00B70906" w:rsidRPr="00471947">
        <w:rPr>
          <w:sz w:val="28"/>
          <w:szCs w:val="28"/>
        </w:rPr>
        <w:t xml:space="preserve">Los gastos derivados de la ampliación de capital son 100 </w:t>
      </w:r>
      <w:r w:rsidR="00451350" w:rsidRPr="00471947">
        <w:rPr>
          <w:sz w:val="28"/>
          <w:szCs w:val="28"/>
        </w:rPr>
        <w:t>€</w:t>
      </w:r>
      <w:r w:rsidR="0047024E" w:rsidRPr="00471947">
        <w:rPr>
          <w:sz w:val="28"/>
          <w:szCs w:val="28"/>
        </w:rPr>
        <w:t>.</w:t>
      </w:r>
    </w:p>
    <w:p w:rsidR="00E8279C" w:rsidRPr="00471947" w:rsidRDefault="007A7E31" w:rsidP="00E8279C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d</w:t>
      </w:r>
      <w:proofErr w:type="gramEnd"/>
      <w:r w:rsidRPr="00471947">
        <w:rPr>
          <w:sz w:val="28"/>
          <w:szCs w:val="28"/>
        </w:rPr>
        <w:t>’</w:t>
      </w:r>
      <w:r w:rsidR="00C6741D" w:rsidRPr="00471947">
        <w:rPr>
          <w:sz w:val="28"/>
          <w:szCs w:val="28"/>
        </w:rPr>
        <w:t xml:space="preserve">) </w:t>
      </w:r>
      <w:r w:rsidR="00E8279C" w:rsidRPr="00471947">
        <w:rPr>
          <w:sz w:val="28"/>
          <w:szCs w:val="28"/>
        </w:rPr>
        <w:t xml:space="preserve">El resultado del ejercicio </w:t>
      </w:r>
      <w:r w:rsidR="00FA6FAC" w:rsidRPr="00471947">
        <w:rPr>
          <w:sz w:val="28"/>
          <w:szCs w:val="28"/>
        </w:rPr>
        <w:t>2018</w:t>
      </w:r>
      <w:r w:rsidR="00E8279C" w:rsidRPr="00471947">
        <w:rPr>
          <w:sz w:val="28"/>
          <w:szCs w:val="28"/>
        </w:rPr>
        <w:t xml:space="preserve"> se ha distribuido de la siguiente forma: </w:t>
      </w:r>
    </w:p>
    <w:p w:rsidR="009B7010" w:rsidRPr="00471947" w:rsidRDefault="00E8279C" w:rsidP="00BB52E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500 a reservas legales</w:t>
      </w:r>
      <w:r w:rsidR="009B7010" w:rsidRPr="00471947">
        <w:rPr>
          <w:sz w:val="28"/>
          <w:szCs w:val="28"/>
        </w:rPr>
        <w:t xml:space="preserve">; </w:t>
      </w:r>
    </w:p>
    <w:p w:rsidR="009B7010" w:rsidRPr="00471947" w:rsidRDefault="00E8279C" w:rsidP="0075494A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2.000 a dividendos</w:t>
      </w:r>
      <w:r w:rsidR="00947016" w:rsidRPr="00471947">
        <w:rPr>
          <w:sz w:val="28"/>
          <w:szCs w:val="28"/>
        </w:rPr>
        <w:t>, de los cuales 1.000 se corresponden con acciones sin derecho a voto</w:t>
      </w:r>
      <w:r w:rsidR="00695414" w:rsidRPr="00471947">
        <w:rPr>
          <w:sz w:val="28"/>
          <w:szCs w:val="28"/>
        </w:rPr>
        <w:t>.</w:t>
      </w:r>
    </w:p>
    <w:p w:rsidR="00E8279C" w:rsidRPr="00471947" w:rsidRDefault="00E8279C" w:rsidP="0075494A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2.500 a reservas voluntarias</w:t>
      </w:r>
    </w:p>
    <w:p w:rsidR="00C6741D" w:rsidRPr="00471947" w:rsidRDefault="007A7E31" w:rsidP="00BB0BBB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e</w:t>
      </w:r>
      <w:proofErr w:type="gramEnd"/>
      <w:r w:rsidRPr="00471947">
        <w:rPr>
          <w:sz w:val="28"/>
          <w:szCs w:val="28"/>
        </w:rPr>
        <w:t>’)</w:t>
      </w:r>
      <w:r w:rsidR="00C6741D" w:rsidRPr="00471947">
        <w:rPr>
          <w:sz w:val="28"/>
          <w:szCs w:val="28"/>
        </w:rPr>
        <w:t xml:space="preserve"> Por necesidades financieras de la sociedad, los socios han hecho una aportación líquida a la empresa registrada en la cuenta 118 Aportaciones de socios, por importe de 50.000 </w:t>
      </w:r>
      <w:proofErr w:type="spellStart"/>
      <w:r w:rsidR="00C6741D" w:rsidRPr="00471947">
        <w:rPr>
          <w:sz w:val="28"/>
          <w:szCs w:val="28"/>
        </w:rPr>
        <w:t>u.m</w:t>
      </w:r>
      <w:proofErr w:type="spellEnd"/>
      <w:r w:rsidR="00C6741D" w:rsidRPr="00471947">
        <w:rPr>
          <w:sz w:val="28"/>
          <w:szCs w:val="28"/>
        </w:rPr>
        <w:t xml:space="preserve">. Como la Sociedad ABC tiene 3 socios, dos de ellos han aportado 15.000 </w:t>
      </w:r>
      <w:proofErr w:type="spellStart"/>
      <w:r w:rsidR="00C6741D" w:rsidRPr="00471947">
        <w:rPr>
          <w:sz w:val="28"/>
          <w:szCs w:val="28"/>
        </w:rPr>
        <w:t>u.m</w:t>
      </w:r>
      <w:proofErr w:type="spellEnd"/>
      <w:r w:rsidR="00C6741D" w:rsidRPr="00471947">
        <w:rPr>
          <w:sz w:val="28"/>
          <w:szCs w:val="28"/>
        </w:rPr>
        <w:t xml:space="preserve">. y el otro 20.000 </w:t>
      </w:r>
      <w:proofErr w:type="spellStart"/>
      <w:r w:rsidR="00C6741D" w:rsidRPr="00471947">
        <w:rPr>
          <w:sz w:val="28"/>
          <w:szCs w:val="28"/>
        </w:rPr>
        <w:t>u.m</w:t>
      </w:r>
      <w:proofErr w:type="spellEnd"/>
      <w:r w:rsidR="00C6741D" w:rsidRPr="00471947">
        <w:rPr>
          <w:sz w:val="28"/>
          <w:szCs w:val="28"/>
        </w:rPr>
        <w:t>.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f</w:t>
      </w:r>
      <w:proofErr w:type="gramEnd"/>
      <w:r w:rsidRPr="00471947">
        <w:rPr>
          <w:sz w:val="28"/>
          <w:szCs w:val="28"/>
        </w:rPr>
        <w:t xml:space="preserve">’) </w:t>
      </w:r>
      <w:r w:rsidR="005A3D05" w:rsidRPr="00471947">
        <w:rPr>
          <w:sz w:val="28"/>
          <w:szCs w:val="28"/>
        </w:rPr>
        <w:t xml:space="preserve">Se ha suscrito un nuevo contrato de coberturas de flujo de efectivo, habiéndose estimado unas pérdidas futuras por importe de 10.000 €. Suponer un tipo de gravamen futuro esperado del </w:t>
      </w:r>
      <w:r w:rsidR="00053D36" w:rsidRPr="00471947">
        <w:rPr>
          <w:sz w:val="28"/>
          <w:szCs w:val="28"/>
        </w:rPr>
        <w:t>25%</w:t>
      </w:r>
      <w:r w:rsidR="005A3D05" w:rsidRPr="00471947">
        <w:rPr>
          <w:sz w:val="28"/>
          <w:szCs w:val="28"/>
        </w:rPr>
        <w:t>.</w:t>
      </w:r>
    </w:p>
    <w:p w:rsidR="007A7E31" w:rsidRPr="00471947" w:rsidRDefault="007A7E31" w:rsidP="005A3D05">
      <w:pPr>
        <w:jc w:val="both"/>
        <w:rPr>
          <w:sz w:val="28"/>
          <w:szCs w:val="28"/>
        </w:rPr>
      </w:pPr>
      <w:proofErr w:type="gramStart"/>
      <w:r w:rsidRPr="00471947">
        <w:rPr>
          <w:sz w:val="28"/>
          <w:szCs w:val="28"/>
        </w:rPr>
        <w:t>g</w:t>
      </w:r>
      <w:proofErr w:type="gramEnd"/>
      <w:r w:rsidRPr="00471947">
        <w:rPr>
          <w:sz w:val="28"/>
          <w:szCs w:val="28"/>
        </w:rPr>
        <w:t xml:space="preserve">’) </w:t>
      </w:r>
      <w:r w:rsidR="005A3D05" w:rsidRPr="00471947">
        <w:rPr>
          <w:sz w:val="28"/>
          <w:szCs w:val="28"/>
        </w:rPr>
        <w:t>La subvención de</w:t>
      </w:r>
      <w:r w:rsidRPr="00471947">
        <w:rPr>
          <w:sz w:val="28"/>
          <w:szCs w:val="28"/>
        </w:rPr>
        <w:t xml:space="preserve"> capital se concedió el 31/12/1</w:t>
      </w:r>
      <w:r w:rsidR="00FA6FAC" w:rsidRPr="00471947">
        <w:rPr>
          <w:sz w:val="28"/>
          <w:szCs w:val="28"/>
        </w:rPr>
        <w:t>8</w:t>
      </w:r>
      <w:r w:rsidR="005A3D05" w:rsidRPr="00471947">
        <w:rPr>
          <w:sz w:val="28"/>
          <w:szCs w:val="28"/>
        </w:rPr>
        <w:t xml:space="preserve"> por importe de 100.</w:t>
      </w:r>
      <w:r w:rsidRPr="00471947">
        <w:rPr>
          <w:sz w:val="28"/>
          <w:szCs w:val="28"/>
        </w:rPr>
        <w:t xml:space="preserve">000 €. Durante el ejercicio </w:t>
      </w:r>
      <w:r w:rsidR="00FA6FAC" w:rsidRPr="00471947">
        <w:rPr>
          <w:sz w:val="28"/>
          <w:szCs w:val="28"/>
        </w:rPr>
        <w:t>2019</w:t>
      </w:r>
      <w:r w:rsidR="005A3D05" w:rsidRPr="00471947">
        <w:rPr>
          <w:sz w:val="28"/>
          <w:szCs w:val="28"/>
        </w:rPr>
        <w:t xml:space="preserve"> se traspasa al resultado del ejercicio un total el 20% de su importe bruto, en base al porcentaje de amortización del inmovilizado cubierto. </w:t>
      </w:r>
    </w:p>
    <w:p w:rsidR="007A7E31" w:rsidRPr="00471947" w:rsidRDefault="007A7E31" w:rsidP="005A3D05">
      <w:pPr>
        <w:jc w:val="both"/>
        <w:rPr>
          <w:sz w:val="28"/>
          <w:szCs w:val="28"/>
        </w:rPr>
      </w:pPr>
    </w:p>
    <w:p w:rsidR="005A3D05" w:rsidRPr="00471947" w:rsidRDefault="007A7E31" w:rsidP="005A3D05">
      <w:pPr>
        <w:jc w:val="both"/>
        <w:rPr>
          <w:b/>
          <w:sz w:val="28"/>
          <w:szCs w:val="28"/>
        </w:rPr>
      </w:pPr>
      <w:r w:rsidRPr="00471947">
        <w:rPr>
          <w:b/>
          <w:sz w:val="28"/>
          <w:szCs w:val="28"/>
        </w:rPr>
        <w:t>ESTADO DE FLUJOS DE EFECTIVO</w:t>
      </w:r>
    </w:p>
    <w:p w:rsidR="005A3D05" w:rsidRPr="00471947" w:rsidRDefault="005A3D05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Para la confección del EFE, aparte de determinados aspectos mencionados en los apartados anteriores que deberemos considerar, tenemos la siguiente información adicional: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 xml:space="preserve">Saldo de clientes a 31 de diciembre de </w:t>
      </w:r>
      <w:r w:rsidR="00FA6FAC" w:rsidRPr="00471947">
        <w:rPr>
          <w:sz w:val="28"/>
          <w:szCs w:val="28"/>
        </w:rPr>
        <w:t>2018</w:t>
      </w:r>
      <w:r w:rsidR="005A3D05" w:rsidRPr="00471947">
        <w:rPr>
          <w:sz w:val="28"/>
          <w:szCs w:val="28"/>
        </w:rPr>
        <w:t>: 10.000 €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 xml:space="preserve">Saldo de clientes a 31 de diciembre de </w:t>
      </w:r>
      <w:r w:rsidR="00FA6FAC" w:rsidRPr="00471947">
        <w:rPr>
          <w:sz w:val="28"/>
          <w:szCs w:val="28"/>
        </w:rPr>
        <w:t>2019</w:t>
      </w:r>
      <w:r w:rsidR="005A3D05" w:rsidRPr="00471947">
        <w:rPr>
          <w:sz w:val="28"/>
          <w:szCs w:val="28"/>
        </w:rPr>
        <w:t>: 23.000 €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Suponer que no hay proveedores.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lastRenderedPageBreak/>
        <w:t>-</w:t>
      </w:r>
      <w:r w:rsidR="005A3D05" w:rsidRPr="00471947">
        <w:rPr>
          <w:sz w:val="28"/>
          <w:szCs w:val="28"/>
        </w:rPr>
        <w:t xml:space="preserve">Amortización contable del año </w:t>
      </w:r>
      <w:r w:rsidR="00FA6FAC" w:rsidRPr="00471947">
        <w:rPr>
          <w:sz w:val="28"/>
          <w:szCs w:val="28"/>
        </w:rPr>
        <w:t>2019</w:t>
      </w:r>
      <w:r w:rsidR="005A3D05" w:rsidRPr="00471947">
        <w:rPr>
          <w:sz w:val="28"/>
          <w:szCs w:val="28"/>
        </w:rPr>
        <w:t>: 67.000 €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 xml:space="preserve">Subvenciones de capital traspasadas a resultado de ejercicio </w:t>
      </w:r>
      <w:r w:rsidR="00FA6FAC" w:rsidRPr="00471947">
        <w:rPr>
          <w:sz w:val="28"/>
          <w:szCs w:val="28"/>
        </w:rPr>
        <w:t>2019</w:t>
      </w:r>
      <w:r w:rsidR="005A3D05" w:rsidRPr="00471947">
        <w:rPr>
          <w:sz w:val="28"/>
          <w:szCs w:val="28"/>
        </w:rPr>
        <w:t xml:space="preserve">: ver apartado de ECPN. </w:t>
      </w:r>
    </w:p>
    <w:p w:rsidR="005A3D05" w:rsidRPr="00471947" w:rsidRDefault="007A7E31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 xml:space="preserve">Beneficios por venta de inmovilizado en el año </w:t>
      </w:r>
      <w:r w:rsidR="00FA6FAC" w:rsidRPr="00471947">
        <w:rPr>
          <w:sz w:val="28"/>
          <w:szCs w:val="28"/>
        </w:rPr>
        <w:t>2019</w:t>
      </w:r>
      <w:r w:rsidR="005A3D05" w:rsidRPr="00471947">
        <w:rPr>
          <w:sz w:val="28"/>
          <w:szCs w:val="28"/>
        </w:rPr>
        <w:t>: 43.000 €</w:t>
      </w:r>
    </w:p>
    <w:p w:rsidR="005A3D05" w:rsidRPr="00471947" w:rsidRDefault="005A3D05" w:rsidP="005A3D05">
      <w:pPr>
        <w:jc w:val="both"/>
        <w:rPr>
          <w:sz w:val="28"/>
          <w:szCs w:val="28"/>
        </w:rPr>
      </w:pPr>
    </w:p>
    <w:p w:rsidR="005A3D05" w:rsidRPr="00471947" w:rsidRDefault="005A3D05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Se pide:</w:t>
      </w:r>
    </w:p>
    <w:p w:rsidR="005A3D05" w:rsidRPr="00471947" w:rsidRDefault="00BB0BBB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 xml:space="preserve">ELABORAR LA LIQUIDACIÓN DEL IMPUESTO SOBRE SOCIEDADES DEL AÑO </w:t>
      </w:r>
      <w:r w:rsidR="00FA6FAC" w:rsidRPr="00471947">
        <w:rPr>
          <w:sz w:val="28"/>
          <w:szCs w:val="28"/>
        </w:rPr>
        <w:t>2019</w:t>
      </w:r>
      <w:r w:rsidR="005A3D05" w:rsidRPr="00471947">
        <w:rPr>
          <w:sz w:val="28"/>
          <w:szCs w:val="28"/>
        </w:rPr>
        <w:t>.</w:t>
      </w:r>
    </w:p>
    <w:p w:rsidR="00BB0BBB" w:rsidRPr="00471947" w:rsidRDefault="00BB0BBB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-EFECTUAR LOS ASIENTOS CONTABLES NECESARIOS, CON ESPECIAL ÉNFASIS EN LOS RELACIONADOS CON LAS DIFERENCIAS TEMPORARIAS. </w:t>
      </w:r>
    </w:p>
    <w:p w:rsidR="00BB0BBB" w:rsidRPr="00471947" w:rsidRDefault="00BB0BBB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-C</w:t>
      </w:r>
      <w:r w:rsidR="005A3D05" w:rsidRPr="00471947">
        <w:rPr>
          <w:sz w:val="28"/>
          <w:szCs w:val="28"/>
        </w:rPr>
        <w:t>ONFECCIONAR EL ESTADO DE INGRESOS Y GASTOS RECONOCIDOS Y EL ESTADO TOTAL DE C</w:t>
      </w:r>
      <w:r w:rsidRPr="00471947">
        <w:rPr>
          <w:sz w:val="28"/>
          <w:szCs w:val="28"/>
        </w:rPr>
        <w:t>AMBIOS EN EL PATRIMONIO NETO.</w:t>
      </w:r>
    </w:p>
    <w:p w:rsidR="00451350" w:rsidRPr="00471947" w:rsidRDefault="00BB0BBB" w:rsidP="005A3D05">
      <w:pPr>
        <w:jc w:val="both"/>
        <w:rPr>
          <w:sz w:val="28"/>
          <w:szCs w:val="28"/>
        </w:rPr>
      </w:pPr>
      <w:r w:rsidRPr="00471947">
        <w:rPr>
          <w:sz w:val="28"/>
          <w:szCs w:val="28"/>
        </w:rPr>
        <w:t>-</w:t>
      </w:r>
      <w:r w:rsidR="005A3D05" w:rsidRPr="00471947">
        <w:rPr>
          <w:sz w:val="28"/>
          <w:szCs w:val="28"/>
        </w:rPr>
        <w:t>CONFECCIONAR EL ESTADO DE FLUJOS DE EFECTIVO, SÓLO (ACTIVIDADES DE EXPLOTACIÓN)</w:t>
      </w:r>
      <w:r w:rsidRPr="00471947">
        <w:rPr>
          <w:sz w:val="28"/>
          <w:szCs w:val="28"/>
        </w:rPr>
        <w:t>.</w:t>
      </w:r>
    </w:p>
    <w:sectPr w:rsidR="00451350" w:rsidRPr="00471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E3" w:rsidRDefault="00D42FE3" w:rsidP="00E8279C">
      <w:pPr>
        <w:spacing w:after="0" w:line="240" w:lineRule="auto"/>
      </w:pPr>
      <w:r>
        <w:separator/>
      </w:r>
    </w:p>
  </w:endnote>
  <w:endnote w:type="continuationSeparator" w:id="0">
    <w:p w:rsidR="00D42FE3" w:rsidRDefault="00D42FE3" w:rsidP="00E8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E3" w:rsidRDefault="00D42FE3" w:rsidP="00E8279C">
      <w:pPr>
        <w:spacing w:after="0" w:line="240" w:lineRule="auto"/>
      </w:pPr>
      <w:r>
        <w:separator/>
      </w:r>
    </w:p>
  </w:footnote>
  <w:footnote w:type="continuationSeparator" w:id="0">
    <w:p w:rsidR="00D42FE3" w:rsidRDefault="00D42FE3" w:rsidP="00E8279C">
      <w:pPr>
        <w:spacing w:after="0" w:line="240" w:lineRule="auto"/>
      </w:pPr>
      <w:r>
        <w:continuationSeparator/>
      </w:r>
    </w:p>
  </w:footnote>
  <w:footnote w:id="1">
    <w:p w:rsidR="00AB48D3" w:rsidRPr="00F06F2A" w:rsidRDefault="00AB48D3" w:rsidP="00AB48D3">
      <w:pPr>
        <w:pStyle w:val="Textonotapie"/>
        <w:rPr>
          <w:b/>
        </w:rPr>
      </w:pPr>
      <w:r>
        <w:rPr>
          <w:rStyle w:val="Refdenotaalpie"/>
        </w:rPr>
        <w:footnoteRef/>
      </w:r>
      <w:r>
        <w:t xml:space="preserve"> </w:t>
      </w:r>
      <w:r w:rsidRPr="00F06F2A">
        <w:rPr>
          <w:b/>
        </w:rPr>
        <w:t>Artículo 16. Limitación en la deducibilidad de gastos financieros.</w:t>
      </w:r>
    </w:p>
    <w:p w:rsidR="00AB48D3" w:rsidRDefault="00AB48D3" w:rsidP="00AB48D3">
      <w:pPr>
        <w:pStyle w:val="Textonotapie"/>
        <w:jc w:val="both"/>
      </w:pPr>
    </w:p>
    <w:p w:rsidR="00AB48D3" w:rsidRDefault="00AB48D3" w:rsidP="00AB48D3">
      <w:pPr>
        <w:pStyle w:val="Textonotapie"/>
        <w:jc w:val="both"/>
      </w:pPr>
      <w:r>
        <w:t>1. Los gastos financieros netos serán deducibles con el límite del 30 por ciento del beneficio operativo del ejercicio.</w:t>
      </w:r>
    </w:p>
    <w:p w:rsidR="00AB48D3" w:rsidRDefault="00AB48D3" w:rsidP="00AB48D3">
      <w:pPr>
        <w:pStyle w:val="Textonotapie"/>
        <w:jc w:val="both"/>
      </w:pPr>
    </w:p>
    <w:p w:rsidR="00AB48D3" w:rsidRDefault="00AB48D3" w:rsidP="00AB48D3">
      <w:pPr>
        <w:pStyle w:val="Textonotapie"/>
        <w:jc w:val="both"/>
      </w:pPr>
      <w:r>
        <w:t>A estos efectos, se entenderá por gastos financieros netos el exceso de gastos financieros respecto de los</w:t>
      </w:r>
    </w:p>
    <w:p w:rsidR="00AB48D3" w:rsidRDefault="00AB48D3" w:rsidP="00AB48D3">
      <w:pPr>
        <w:pStyle w:val="Textonotapie"/>
        <w:jc w:val="both"/>
      </w:pPr>
      <w:r>
        <w:t>ingresos derivados de la cesión a terceros de capitales propios devengados en el período impositivo, excluidos aquellos gastos a que se refieren las letras g), h) y j) del artículo 15 de esta Ley.</w:t>
      </w:r>
    </w:p>
    <w:p w:rsidR="00AB48D3" w:rsidRDefault="00AB48D3" w:rsidP="00AB48D3">
      <w:pPr>
        <w:pStyle w:val="Textonotapie"/>
        <w:jc w:val="both"/>
      </w:pPr>
    </w:p>
    <w:p w:rsidR="00AB48D3" w:rsidRDefault="00AB48D3" w:rsidP="00AB48D3">
      <w:pPr>
        <w:pStyle w:val="Textonotapie"/>
        <w:jc w:val="both"/>
      </w:pPr>
      <w:r>
        <w:t xml:space="preserve">El </w:t>
      </w:r>
      <w:r w:rsidRPr="00F06F2A">
        <w:rPr>
          <w:b/>
        </w:rPr>
        <w:t>beneficio operativo</w:t>
      </w:r>
      <w:r>
        <w:t xml:space="preserve"> se determinará a partir del </w:t>
      </w:r>
      <w:r w:rsidRPr="00F06F2A">
        <w:rPr>
          <w:u w:val="single"/>
        </w:rPr>
        <w:t>resultado de explotación de la cuenta de pérdidas y ganancias del ejercicio</w:t>
      </w:r>
      <w:r>
        <w:t xml:space="preserve"> determinado de acuerdo con el Código de Comercio y demás normativa contable de desarrollo, </w:t>
      </w:r>
      <w:r w:rsidRPr="00F06F2A">
        <w:rPr>
          <w:u w:val="single"/>
        </w:rPr>
        <w:t>eliminando la amortización del inmovilizado, la imputación de subvenciones de inmovilizado no financiero y otras, el deterioro y resultado por enajenaciones de inmovilizado, y adicionando los ingresos financieros de participaciones en instrumentos de patrimonio,</w:t>
      </w:r>
      <w:r>
        <w:t xml:space="preserve"> siempre que se correspondan con dividendos o participaciones en beneficios de entidades en las que, o bien el porcentaje de participación, directo o indirecto, sea al menos el 5 por ciento, o bien el valor de adquisición de la participación sea superior a 20 millones de euros, excepto que dichas participaciones hayan sido adquiridas con deudas cuyos gastos financieros no resulten deducibles por aplicación de la letra h) del apartado 1 del artículo 15 de esta Ley.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45BA"/>
    <w:multiLevelType w:val="hybridMultilevel"/>
    <w:tmpl w:val="3794859A"/>
    <w:lvl w:ilvl="0" w:tplc="A3EC0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45BB4"/>
    <w:multiLevelType w:val="hybridMultilevel"/>
    <w:tmpl w:val="B5FE6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40DA"/>
    <w:multiLevelType w:val="hybridMultilevel"/>
    <w:tmpl w:val="14EAC3FC"/>
    <w:lvl w:ilvl="0" w:tplc="514413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05"/>
    <w:rsid w:val="000036BB"/>
    <w:rsid w:val="00032214"/>
    <w:rsid w:val="0004307E"/>
    <w:rsid w:val="00053D36"/>
    <w:rsid w:val="00062BDD"/>
    <w:rsid w:val="000E7334"/>
    <w:rsid w:val="000F0B51"/>
    <w:rsid w:val="000F5DF4"/>
    <w:rsid w:val="00137783"/>
    <w:rsid w:val="00147882"/>
    <w:rsid w:val="001C5436"/>
    <w:rsid w:val="00260993"/>
    <w:rsid w:val="00352764"/>
    <w:rsid w:val="003A6E83"/>
    <w:rsid w:val="00451350"/>
    <w:rsid w:val="0047024E"/>
    <w:rsid w:val="00471947"/>
    <w:rsid w:val="004A42A5"/>
    <w:rsid w:val="004C2030"/>
    <w:rsid w:val="005A3D05"/>
    <w:rsid w:val="005C16B5"/>
    <w:rsid w:val="005D5018"/>
    <w:rsid w:val="00695414"/>
    <w:rsid w:val="006A006A"/>
    <w:rsid w:val="0077589D"/>
    <w:rsid w:val="007A7E31"/>
    <w:rsid w:val="00842EB7"/>
    <w:rsid w:val="00947016"/>
    <w:rsid w:val="009B30FA"/>
    <w:rsid w:val="009B7010"/>
    <w:rsid w:val="009C1925"/>
    <w:rsid w:val="00A86CA0"/>
    <w:rsid w:val="00AB48D3"/>
    <w:rsid w:val="00B70906"/>
    <w:rsid w:val="00BB0BBB"/>
    <w:rsid w:val="00BD069C"/>
    <w:rsid w:val="00C6741D"/>
    <w:rsid w:val="00D003A2"/>
    <w:rsid w:val="00D42FE3"/>
    <w:rsid w:val="00E8279C"/>
    <w:rsid w:val="00F06F2A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3ED2-401D-403C-A5DB-E0AE79D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BodyText">
    <w:name w:val="cgBodyText"/>
    <w:basedOn w:val="Normal"/>
    <w:autoRedefine/>
    <w:qFormat/>
    <w:rsid w:val="00E8279C"/>
    <w:pPr>
      <w:spacing w:after="0" w:line="240" w:lineRule="auto"/>
      <w:jc w:val="both"/>
    </w:pPr>
    <w:rPr>
      <w:rFonts w:ascii="Arial" w:eastAsia="Times New Roman" w:hAnsi="Arial" w:cs="Arial"/>
      <w:noProof/>
      <w:sz w:val="1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27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27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279C"/>
    <w:rPr>
      <w:vertAlign w:val="superscript"/>
    </w:rPr>
  </w:style>
  <w:style w:type="paragraph" w:styleId="Prrafodelista">
    <w:name w:val="List Paragraph"/>
    <w:basedOn w:val="Normal"/>
    <w:uiPriority w:val="34"/>
    <w:qFormat/>
    <w:rsid w:val="0014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2846-D18C-4476-AE66-6618E2C9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5</cp:revision>
  <dcterms:created xsi:type="dcterms:W3CDTF">2017-12-19T11:04:00Z</dcterms:created>
  <dcterms:modified xsi:type="dcterms:W3CDTF">2020-02-09T22:45:00Z</dcterms:modified>
</cp:coreProperties>
</file>