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9" w:rsidRPr="00FD2829" w:rsidRDefault="00380687" w:rsidP="00FD2829">
      <w:pPr>
        <w:ind w:right="140"/>
        <w:jc w:val="center"/>
        <w:rPr>
          <w:rFonts w:asciiTheme="minorHAnsi" w:hAnsiTheme="minorHAnsi" w:cstheme="minorHAnsi"/>
          <w:b/>
          <w:bCs/>
          <w:color w:val="7030A0"/>
        </w:rPr>
      </w:pPr>
      <w:r>
        <w:rPr>
          <w:rFonts w:asciiTheme="minorHAnsi" w:hAnsiTheme="minorHAnsi" w:cstheme="minorHAnsi"/>
          <w:b/>
          <w:bCs/>
          <w:color w:val="7030A0"/>
        </w:rPr>
        <w:t xml:space="preserve">VII.2.1 </w:t>
      </w:r>
      <w:r w:rsidR="00FD2829" w:rsidRPr="00FD2829">
        <w:rPr>
          <w:rFonts w:asciiTheme="minorHAnsi" w:hAnsiTheme="minorHAnsi" w:cstheme="minorHAnsi"/>
          <w:b/>
          <w:bCs/>
          <w:color w:val="7030A0"/>
        </w:rPr>
        <w:t xml:space="preserve"> PROGRAMA DE REVISIÓN DE SEGUIMIENTO</w:t>
      </w:r>
    </w:p>
    <w:p w:rsidR="00FD2829" w:rsidRPr="00FD2829" w:rsidRDefault="00FD2829" w:rsidP="00FD2829">
      <w:pPr>
        <w:ind w:right="140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5560"/>
      </w:tblGrid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Firma de auditoría: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Responsable redacción: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Ciclo de vigencia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Órgano de aprobación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2829" w:rsidRPr="00FD2829" w:rsidTr="008C6482">
        <w:tc>
          <w:tcPr>
            <w:tcW w:w="3085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FD2829">
              <w:rPr>
                <w:rFonts w:asciiTheme="minorHAnsi" w:hAnsiTheme="minorHAnsi" w:cstheme="minorHAnsi"/>
                <w:b/>
                <w:bCs/>
              </w:rPr>
              <w:t>Fecha de aprobación</w:t>
            </w:r>
          </w:p>
        </w:tc>
        <w:tc>
          <w:tcPr>
            <w:tcW w:w="6126" w:type="dxa"/>
          </w:tcPr>
          <w:p w:rsidR="00FD2829" w:rsidRPr="00FD2829" w:rsidRDefault="00FD2829" w:rsidP="008C6482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D2829" w:rsidRPr="00FD2829" w:rsidRDefault="00FD2829" w:rsidP="00FD2829">
      <w:pPr>
        <w:ind w:right="140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4"/>
      </w:tblGrid>
      <w:tr w:rsidR="00FD2829" w:rsidRPr="00FD2829" w:rsidTr="008C6482">
        <w:trPr>
          <w:jc w:val="right"/>
        </w:trPr>
        <w:tc>
          <w:tcPr>
            <w:tcW w:w="9284" w:type="dxa"/>
          </w:tcPr>
          <w:p w:rsidR="00FD2829" w:rsidRPr="00FD2829" w:rsidRDefault="00FD2829" w:rsidP="008C6482">
            <w:pPr>
              <w:pStyle w:val="Textoindependiente"/>
              <w:ind w:left="-3" w:hanging="3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 xml:space="preserve">1.- </w:t>
            </w:r>
            <w:r w:rsidRPr="00FD2829">
              <w:rPr>
                <w:rFonts w:asciiTheme="minorHAnsi" w:hAnsiTheme="minorHAnsi" w:cstheme="minorHAnsi"/>
                <w:szCs w:val="24"/>
                <w:u w:val="single"/>
              </w:rPr>
              <w:t>Plan de Seguimiento y ciclos.-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1.- El programa de seguimiento contempla una vigilancia o evaluación anual del SCCI y metodología de la firma para verificar que es pertinente, adecuado y opera eficazmente.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2.- La inspección cíclica de los socios</w:t>
            </w:r>
            <w:r w:rsidR="0051749A">
              <w:rPr>
                <w:rFonts w:asciiTheme="minorHAnsi" w:hAnsiTheme="minorHAnsi" w:cstheme="minorHAnsi"/>
                <w:szCs w:val="24"/>
              </w:rPr>
              <w:t xml:space="preserve"> y los encargos con carácter de </w:t>
            </w:r>
            <w:r w:rsidR="005B606F" w:rsidRPr="00380687">
              <w:rPr>
                <w:rFonts w:asciiTheme="minorHAnsi" w:hAnsiTheme="minorHAnsi" w:cstheme="minorHAnsi"/>
                <w:b/>
                <w:szCs w:val="24"/>
              </w:rPr>
              <w:t xml:space="preserve">3 </w:t>
            </w:r>
            <w:r w:rsidR="0051749A">
              <w:rPr>
                <w:rFonts w:asciiTheme="minorHAnsi" w:hAnsiTheme="minorHAnsi" w:cstheme="minorHAnsi"/>
                <w:b/>
                <w:szCs w:val="24"/>
              </w:rPr>
              <w:t>años.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 xml:space="preserve"> El ciclo  alcanzará a todos los socios responsables de los encargos de la firma. 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La inspección se realizará cada año del ci</w:t>
            </w:r>
            <w:r w:rsidR="0051749A">
              <w:rPr>
                <w:rFonts w:asciiTheme="minorHAnsi" w:hAnsiTheme="minorHAnsi" w:cstheme="minorHAnsi"/>
                <w:szCs w:val="24"/>
              </w:rPr>
              <w:t>clo a un socio y sobre una</w:t>
            </w:r>
            <w:r w:rsidRPr="00FD2829">
              <w:rPr>
                <w:rFonts w:asciiTheme="minorHAnsi" w:hAnsiTheme="minorHAnsi" w:cstheme="minorHAnsi"/>
                <w:szCs w:val="24"/>
              </w:rPr>
              <w:t xml:space="preserve"> auditoria de las firmadas por él. Si los resultados no son satisfactorios y se detectan múltiples incidencias, podrá acortarse el ciclo de inspección para dicho socio</w:t>
            </w:r>
            <w:r w:rsidR="0051749A">
              <w:rPr>
                <w:rFonts w:asciiTheme="minorHAnsi" w:hAnsiTheme="minorHAnsi" w:cstheme="minorHAnsi"/>
                <w:szCs w:val="24"/>
              </w:rPr>
              <w:t>, e incluso ampliarse a más de un encargo a juicio del inspector</w:t>
            </w:r>
            <w:r w:rsidRPr="00FD2829">
              <w:rPr>
                <w:rFonts w:asciiTheme="minorHAnsi" w:hAnsiTheme="minorHAnsi" w:cstheme="minorHAnsi"/>
                <w:szCs w:val="24"/>
              </w:rPr>
              <w:t>.</w:t>
            </w:r>
          </w:p>
          <w:p w:rsidR="00FD2829" w:rsidRPr="0051749A" w:rsidRDefault="00FD2829" w:rsidP="008C6482">
            <w:pPr>
              <w:pStyle w:val="Textoindependiente"/>
              <w:ind w:left="1418" w:hanging="709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51749A">
              <w:rPr>
                <w:rFonts w:asciiTheme="minorHAnsi" w:hAnsiTheme="minorHAnsi" w:cstheme="minorHAnsi"/>
                <w:b/>
                <w:szCs w:val="24"/>
              </w:rPr>
              <w:t>Primer año del ciclo: D</w:t>
            </w:r>
            <w:r w:rsidR="005B606F" w:rsidRPr="0051749A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proofErr w:type="spellStart"/>
            <w:r w:rsidR="00B17A2A">
              <w:rPr>
                <w:rFonts w:asciiTheme="minorHAnsi" w:hAnsiTheme="minorHAnsi" w:cstheme="minorHAnsi"/>
                <w:b/>
                <w:szCs w:val="24"/>
              </w:rPr>
              <w:t>xxxxxxxxx</w:t>
            </w:r>
            <w:proofErr w:type="spellEnd"/>
            <w:r w:rsidRPr="0051749A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="0051749A" w:rsidRPr="0051749A">
              <w:rPr>
                <w:rFonts w:asciiTheme="minorHAnsi" w:hAnsiTheme="minorHAnsi" w:cstheme="minorHAnsi"/>
                <w:b/>
                <w:i/>
                <w:szCs w:val="24"/>
              </w:rPr>
              <w:t>(Trabajo del ejercicio 2015 en 2016)</w:t>
            </w:r>
          </w:p>
          <w:p w:rsidR="00FD2829" w:rsidRPr="0051749A" w:rsidRDefault="00FD2829" w:rsidP="008C6482">
            <w:pPr>
              <w:pStyle w:val="Textoindependiente"/>
              <w:ind w:left="1418" w:hanging="709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1749A">
              <w:rPr>
                <w:rFonts w:asciiTheme="minorHAnsi" w:hAnsiTheme="minorHAnsi" w:cstheme="minorHAnsi"/>
                <w:b/>
                <w:szCs w:val="24"/>
              </w:rPr>
              <w:t xml:space="preserve">Segundo año del ciclo: D. </w:t>
            </w:r>
            <w:proofErr w:type="spellStart"/>
            <w:r w:rsidR="00B17A2A">
              <w:rPr>
                <w:rFonts w:asciiTheme="minorHAnsi" w:hAnsiTheme="minorHAnsi" w:cstheme="minorHAnsi"/>
                <w:b/>
                <w:szCs w:val="24"/>
              </w:rPr>
              <w:t>xxxxxxxxxxxxxxx</w:t>
            </w:r>
            <w:proofErr w:type="spellEnd"/>
            <w:r w:rsidR="0051749A" w:rsidRPr="0051749A">
              <w:rPr>
                <w:rFonts w:asciiTheme="minorHAnsi" w:hAnsiTheme="minorHAnsi" w:cstheme="minorHAnsi"/>
                <w:b/>
                <w:szCs w:val="24"/>
              </w:rPr>
              <w:t xml:space="preserve"> (Trabajo del ejercicio 2016 en 2017)</w:t>
            </w:r>
          </w:p>
          <w:p w:rsidR="005B606F" w:rsidRPr="0051749A" w:rsidRDefault="005B606F" w:rsidP="008C6482">
            <w:pPr>
              <w:pStyle w:val="Textoindependiente"/>
              <w:ind w:left="1418" w:hanging="709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1749A">
              <w:rPr>
                <w:rFonts w:asciiTheme="minorHAnsi" w:hAnsiTheme="minorHAnsi" w:cstheme="minorHAnsi"/>
                <w:b/>
                <w:szCs w:val="24"/>
              </w:rPr>
              <w:t xml:space="preserve">Tercer año del ciclo: D. </w:t>
            </w:r>
            <w:proofErr w:type="spellStart"/>
            <w:r w:rsidR="00B17A2A">
              <w:rPr>
                <w:rFonts w:asciiTheme="minorHAnsi" w:hAnsiTheme="minorHAnsi" w:cstheme="minorHAnsi"/>
                <w:b/>
                <w:szCs w:val="24"/>
              </w:rPr>
              <w:t>xxxxxxxxxxxxxxx</w:t>
            </w:r>
            <w:proofErr w:type="spellEnd"/>
            <w:r w:rsidR="0051749A" w:rsidRPr="0051749A">
              <w:rPr>
                <w:rFonts w:asciiTheme="minorHAnsi" w:hAnsiTheme="minorHAnsi" w:cstheme="minorHAnsi"/>
                <w:b/>
                <w:szCs w:val="24"/>
              </w:rPr>
              <w:t xml:space="preserve"> (Trabajos de ejercicio 2017 en 2018)</w:t>
            </w:r>
          </w:p>
          <w:p w:rsidR="00FD2829" w:rsidRPr="0051749A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51749A">
              <w:rPr>
                <w:rFonts w:asciiTheme="minorHAnsi" w:hAnsiTheme="minorHAnsi" w:cstheme="minorHAnsi"/>
                <w:szCs w:val="24"/>
              </w:rPr>
              <w:t>3.- Además, en los años sucesivos se verificará la adecuada implementación de las recomendaciones y mejoras propuestas por el inspector.</w:t>
            </w:r>
          </w:p>
          <w:p w:rsidR="00FD2829" w:rsidRPr="00FD2829" w:rsidRDefault="00FD2829" w:rsidP="008C6482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 xml:space="preserve">4.- Los procesos de Seguimiento se realizarán durante el </w:t>
            </w:r>
            <w:r w:rsidRPr="00C42943">
              <w:rPr>
                <w:rFonts w:asciiTheme="minorHAnsi" w:hAnsiTheme="minorHAnsi" w:cstheme="minorHAnsi"/>
                <w:b/>
                <w:szCs w:val="24"/>
              </w:rPr>
              <w:t>último trimestre</w:t>
            </w:r>
            <w:r w:rsidRPr="00FD2829">
              <w:rPr>
                <w:rFonts w:asciiTheme="minorHAnsi" w:hAnsiTheme="minorHAnsi" w:cstheme="minorHAnsi"/>
                <w:szCs w:val="24"/>
              </w:rPr>
              <w:t xml:space="preserve"> de cada año, una vez compilada la documentación de los encargos y cerrados éstos.</w:t>
            </w:r>
          </w:p>
          <w:p w:rsidR="00FD2829" w:rsidRPr="00FD2829" w:rsidRDefault="00FD2829" w:rsidP="0051749A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FD2829">
              <w:rPr>
                <w:rFonts w:asciiTheme="minorHAnsi" w:hAnsiTheme="minorHAnsi" w:cstheme="minorHAnsi"/>
                <w:szCs w:val="24"/>
              </w:rPr>
              <w:t>5.- El inspector responsable del proceso de seguimiento deberá dedicarle a su ejecución</w:t>
            </w:r>
            <w:r w:rsidR="005B606F">
              <w:rPr>
                <w:rFonts w:asciiTheme="minorHAnsi" w:hAnsiTheme="minorHAnsi" w:cstheme="minorHAnsi"/>
                <w:szCs w:val="24"/>
              </w:rPr>
              <w:t xml:space="preserve"> un </w:t>
            </w:r>
            <w:r w:rsidR="005B606F" w:rsidRPr="0051749A">
              <w:rPr>
                <w:rFonts w:asciiTheme="minorHAnsi" w:hAnsiTheme="minorHAnsi" w:cstheme="minorHAnsi"/>
                <w:szCs w:val="24"/>
              </w:rPr>
              <w:t xml:space="preserve">mínimo de </w:t>
            </w:r>
            <w:r w:rsidR="0051749A" w:rsidRPr="0051749A">
              <w:rPr>
                <w:rFonts w:asciiTheme="minorHAnsi" w:hAnsiTheme="minorHAnsi" w:cstheme="minorHAnsi"/>
                <w:szCs w:val="24"/>
              </w:rPr>
              <w:t>8</w:t>
            </w:r>
            <w:r w:rsidRPr="0051749A">
              <w:rPr>
                <w:rFonts w:asciiTheme="minorHAnsi" w:hAnsiTheme="minorHAnsi" w:cstheme="minorHAnsi"/>
                <w:szCs w:val="24"/>
              </w:rPr>
              <w:t xml:space="preserve"> horas a la vig</w:t>
            </w:r>
            <w:r w:rsidR="0051749A" w:rsidRPr="0051749A">
              <w:rPr>
                <w:rFonts w:asciiTheme="minorHAnsi" w:hAnsiTheme="minorHAnsi" w:cstheme="minorHAnsi"/>
                <w:szCs w:val="24"/>
              </w:rPr>
              <w:t>ilancia del sistema y otras 4</w:t>
            </w:r>
            <w:bookmarkStart w:id="0" w:name="_GoBack"/>
            <w:bookmarkEnd w:id="0"/>
            <w:r w:rsidRPr="0051749A">
              <w:rPr>
                <w:rFonts w:asciiTheme="minorHAnsi" w:hAnsiTheme="minorHAnsi" w:cstheme="minorHAnsi"/>
                <w:szCs w:val="24"/>
              </w:rPr>
              <w:t xml:space="preserve"> horas a la inspección del encargo.</w:t>
            </w:r>
            <w:r w:rsidRPr="005B606F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</w:p>
        </w:tc>
      </w:tr>
    </w:tbl>
    <w:p w:rsidR="00FD2829" w:rsidRPr="00FD2829" w:rsidRDefault="00FD2829" w:rsidP="00FD2829">
      <w:pPr>
        <w:ind w:right="140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4"/>
      </w:tblGrid>
      <w:tr w:rsidR="00FD2829" w:rsidRPr="00FD2829" w:rsidTr="008C6482">
        <w:trPr>
          <w:jc w:val="right"/>
        </w:trPr>
        <w:tc>
          <w:tcPr>
            <w:tcW w:w="9284" w:type="dxa"/>
          </w:tcPr>
          <w:p w:rsidR="00FD2829" w:rsidRPr="00FD2829" w:rsidRDefault="00FD2829" w:rsidP="008C6482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2.- </w:t>
            </w:r>
            <w:r w:rsidRPr="00FD2829">
              <w:rPr>
                <w:rFonts w:asciiTheme="minorHAnsi" w:hAnsiTheme="minorHAnsi" w:cstheme="minorHAnsi"/>
                <w:u w:val="single"/>
              </w:rPr>
              <w:t>Selección de los revisores.-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El revisor será un auditor ejerciente y deberá acreditar ante </w:t>
            </w:r>
            <w:r w:rsidR="0051749A">
              <w:rPr>
                <w:rFonts w:asciiTheme="minorHAnsi" w:hAnsiTheme="minorHAnsi" w:cstheme="minorHAnsi"/>
              </w:rPr>
              <w:t>la firma,</w:t>
            </w:r>
            <w:r w:rsidRPr="00FD2829">
              <w:rPr>
                <w:rFonts w:asciiTheme="minorHAnsi" w:hAnsiTheme="minorHAnsi" w:cstheme="minorHAnsi"/>
              </w:rPr>
              <w:t xml:space="preserve"> mediante currículo</w:t>
            </w:r>
            <w:r w:rsidR="0051749A">
              <w:rPr>
                <w:rFonts w:asciiTheme="minorHAnsi" w:hAnsiTheme="minorHAnsi" w:cstheme="minorHAnsi"/>
              </w:rPr>
              <w:t xml:space="preserve"> si así se estima conveniente</w:t>
            </w:r>
            <w:r w:rsidRPr="00FD2829">
              <w:rPr>
                <w:rFonts w:asciiTheme="minorHAnsi" w:hAnsiTheme="minorHAnsi" w:cstheme="minorHAnsi"/>
              </w:rPr>
              <w:t xml:space="preserve">, que cuenta con </w:t>
            </w:r>
            <w:r w:rsidR="005B606F">
              <w:rPr>
                <w:rFonts w:asciiTheme="minorHAnsi" w:hAnsiTheme="minorHAnsi" w:cstheme="minorHAnsi"/>
              </w:rPr>
              <w:t>experiencia y autoridad (</w:t>
            </w:r>
            <w:r w:rsidR="00816242" w:rsidRPr="00816242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>3</w:t>
            </w:r>
            <w:r w:rsidR="005B606F" w:rsidRPr="00816242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 xml:space="preserve"> años</w:t>
            </w:r>
            <w:r w:rsidR="005B606F">
              <w:rPr>
                <w:rFonts w:asciiTheme="minorHAnsi" w:hAnsiTheme="minorHAnsi" w:cstheme="minorHAnsi"/>
              </w:rPr>
              <w:t>,</w:t>
            </w:r>
            <w:r w:rsidRPr="00FD2829">
              <w:rPr>
                <w:rFonts w:asciiTheme="minorHAnsi" w:hAnsiTheme="minorHAnsi" w:cstheme="minorHAnsi"/>
              </w:rPr>
              <w:t xml:space="preserve"> prevista en el MCCI), para realizar con responsabilidad y competencia la revisión que se le encomienda, así como que no ha intervenido en la ejecución del encargo objeto de revisión, ni en su RCCE.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lastRenderedPageBreak/>
              <w:t>El responsable del SCCI,</w:t>
            </w:r>
            <w:r w:rsidR="005B606F">
              <w:rPr>
                <w:rFonts w:asciiTheme="minorHAnsi" w:hAnsiTheme="minorHAnsi" w:cstheme="minorHAnsi"/>
              </w:rPr>
              <w:t xml:space="preserve"> no podrán actuar como revisor</w:t>
            </w:r>
            <w:r w:rsidRPr="00FD2829">
              <w:rPr>
                <w:rFonts w:asciiTheme="minorHAnsi" w:hAnsiTheme="minorHAnsi" w:cstheme="minorHAnsi"/>
              </w:rPr>
              <w:t xml:space="preserve"> del SCCI en el Seguimiento, aunque podrán ser consultados para implementar mejoras en el sistema. 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A título de ejemplo: Dada la pequeña estructura de la firma que no permite una adecuada segregación de funciones y objetividad en la elección de los encargos se opta por externalizar éste servicio tanto para la evaluación del SCCI como para la inspección de los encargos.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Relación de revisores para el ciclo:</w:t>
            </w:r>
          </w:p>
          <w:p w:rsidR="00FD2829" w:rsidRDefault="005B606F" w:rsidP="008C6482">
            <w:pPr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 y 2º año: D. </w:t>
            </w:r>
            <w:proofErr w:type="spellStart"/>
            <w:r w:rsidR="00B17A2A">
              <w:rPr>
                <w:rFonts w:asciiTheme="minorHAnsi" w:hAnsiTheme="minorHAnsi" w:cstheme="minorHAnsi"/>
                <w:szCs w:val="24"/>
              </w:rPr>
              <w:t>xxxxxxxx</w:t>
            </w:r>
            <w:proofErr w:type="spellEnd"/>
          </w:p>
          <w:p w:rsidR="005B606F" w:rsidRPr="00FD2829" w:rsidRDefault="005B606F" w:rsidP="008C6482">
            <w:pPr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3º año: D. </w:t>
            </w:r>
            <w:proofErr w:type="spellStart"/>
            <w:r w:rsidR="00B17A2A">
              <w:rPr>
                <w:rFonts w:asciiTheme="minorHAnsi" w:hAnsiTheme="minorHAnsi" w:cstheme="minorHAnsi"/>
                <w:szCs w:val="24"/>
              </w:rPr>
              <w:t>xxxxxxxxx</w:t>
            </w:r>
            <w:proofErr w:type="spellEnd"/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Suplentes:</w:t>
            </w:r>
          </w:p>
          <w:p w:rsidR="00FD2829" w:rsidRPr="00FD2829" w:rsidRDefault="00B17A2A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</w:t>
            </w:r>
            <w:proofErr w:type="spellEnd"/>
          </w:p>
          <w:p w:rsidR="00FD2829" w:rsidRPr="006A01E1" w:rsidRDefault="00FD2829" w:rsidP="006A01E1">
            <w:pPr>
              <w:ind w:left="281" w:firstLine="283"/>
              <w:jc w:val="both"/>
              <w:rPr>
                <w:rFonts w:asciiTheme="minorHAnsi" w:eastAsia="Times New Roman" w:hAnsiTheme="minorHAnsi" w:cstheme="minorHAnsi"/>
                <w:i/>
                <w:iCs/>
                <w:lang w:val="es-ES_tradnl" w:eastAsia="es-ES"/>
              </w:rPr>
            </w:pPr>
            <w:r w:rsidRPr="00FD2829">
              <w:rPr>
                <w:rFonts w:asciiTheme="minorHAnsi" w:hAnsiTheme="minorHAnsi" w:cstheme="minorHAnsi"/>
              </w:rPr>
              <w:t xml:space="preserve">El revisor </w:t>
            </w:r>
            <w:r w:rsidRPr="006A01E1">
              <w:rPr>
                <w:rFonts w:asciiTheme="minorHAnsi" w:hAnsiTheme="minorHAnsi" w:cstheme="minorHAnsi"/>
              </w:rPr>
              <w:t>deberá suscribir una declaración del cumplimiento de los requerimientos de independenc</w:t>
            </w:r>
            <w:r w:rsidR="006A01E1" w:rsidRPr="006A01E1">
              <w:rPr>
                <w:rFonts w:asciiTheme="minorHAnsi" w:hAnsiTheme="minorHAnsi" w:cstheme="minorHAnsi"/>
              </w:rPr>
              <w:t xml:space="preserve">ia así como de confidencialidad </w:t>
            </w:r>
            <w:r w:rsidR="006A01E1" w:rsidRPr="006A01E1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según registro </w:t>
            </w:r>
            <w:r w:rsidR="006A01E1" w:rsidRPr="006A01E1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“</w:t>
            </w:r>
            <w:r w:rsidR="006A01E1" w:rsidRPr="006A01E1">
              <w:rPr>
                <w:rFonts w:asciiTheme="minorHAnsi" w:eastAsia="Times New Roman" w:hAnsiTheme="minorHAnsi" w:cstheme="minorHAnsi"/>
                <w:b/>
                <w:i/>
                <w:iCs/>
                <w:lang w:val="es-ES_tradnl" w:eastAsia="es-ES"/>
              </w:rPr>
              <w:t>III.2.11 b) Declaración anual de independencia del auditor principal y revisores RCCE y Seguimiento”.</w:t>
            </w:r>
          </w:p>
          <w:p w:rsidR="00FD2829" w:rsidRPr="00FD2829" w:rsidRDefault="00FD2829" w:rsidP="006A01E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Para los revisores externos se firmará el oportuno contrato de prestación de servicios, en el que se incluirá la cláusula de confidencialidad, y demás condiciones de su cometido.</w:t>
            </w:r>
          </w:p>
        </w:tc>
      </w:tr>
    </w:tbl>
    <w:p w:rsidR="00FD2829" w:rsidRPr="00FD2829" w:rsidRDefault="00FD2829" w:rsidP="00FD2829">
      <w:pPr>
        <w:ind w:right="140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4"/>
      </w:tblGrid>
      <w:tr w:rsidR="00FD2829" w:rsidRPr="00FD2829" w:rsidTr="008C6482">
        <w:trPr>
          <w:jc w:val="right"/>
        </w:trPr>
        <w:tc>
          <w:tcPr>
            <w:tcW w:w="9284" w:type="dxa"/>
          </w:tcPr>
          <w:p w:rsidR="00FD2829" w:rsidRPr="00FD2829" w:rsidRDefault="00FD2829" w:rsidP="008C6482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3.- </w:t>
            </w:r>
            <w:r w:rsidRPr="00FD2829">
              <w:rPr>
                <w:rFonts w:asciiTheme="minorHAnsi" w:hAnsiTheme="minorHAnsi" w:cstheme="minorHAnsi"/>
                <w:u w:val="single"/>
              </w:rPr>
              <w:t>Planificación del proceso.-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La revisión se realizará, previa planificación de los documentos a revisar que constan en el </w:t>
            </w:r>
            <w:r w:rsidR="006E045D">
              <w:rPr>
                <w:rFonts w:cs="Calibri"/>
                <w:b/>
                <w:i/>
                <w:color w:val="7030A0"/>
                <w:sz w:val="20"/>
                <w:szCs w:val="20"/>
              </w:rPr>
              <w:t>III.2.2  LISTADO DE LA CARTERA DE CLIENTES Y ENCARGOS</w:t>
            </w:r>
            <w:r w:rsidRPr="00FD2829">
              <w:rPr>
                <w:rFonts w:asciiTheme="minorHAnsi" w:hAnsiTheme="minorHAnsi" w:cstheme="minorHAnsi"/>
              </w:rPr>
              <w:t>, y mediante la aplicación del cuestionario, en el que se señala el objetivo y alcance de la evaluación del SCCI y de la inspección del encargo, así como  los aspectos a revisar.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El responsable del diseño e implementación del SCCI podrá intervenir para identificar áreas de mejora.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El trabajo a inspeccio</w:t>
            </w:r>
            <w:r w:rsidR="0051749A">
              <w:rPr>
                <w:rFonts w:asciiTheme="minorHAnsi" w:hAnsiTheme="minorHAnsi" w:cstheme="minorHAnsi"/>
              </w:rPr>
              <w:t xml:space="preserve">nar lo seleccionará el revisor </w:t>
            </w:r>
            <w:r w:rsidRPr="00FD2829">
              <w:rPr>
                <w:rFonts w:asciiTheme="minorHAnsi" w:hAnsiTheme="minorHAnsi" w:cstheme="minorHAnsi"/>
              </w:rPr>
              <w:t>de los realizados por el  socio del encargo sometido a inspección.</w:t>
            </w:r>
          </w:p>
          <w:p w:rsidR="00FD2829" w:rsidRPr="00FD2829" w:rsidRDefault="00FD2829" w:rsidP="005B606F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 xml:space="preserve"> Las conclusiones del revisor se incluirán en un informe final de la revisión de Seguimiento, que contemplará los procedimientos aplicados en el proceso, las deficiencias detectadas y las recomendaciones o medidas correctoras propuestas por el revisor, respecto al SCCI y al trabajo inspeccionado.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De dicho informe de conclusiones se dará cuenta al responsable del SCCI de la firma y resto de personal implicado (</w:t>
            </w:r>
            <w:r w:rsidR="0051749A">
              <w:rPr>
                <w:rFonts w:asciiTheme="minorHAnsi" w:hAnsiTheme="minorHAnsi" w:cstheme="minorHAnsi"/>
              </w:rPr>
              <w:t>Socios (II.1)</w:t>
            </w:r>
            <w:r w:rsidRPr="00FD2829">
              <w:rPr>
                <w:rFonts w:asciiTheme="minorHAnsi" w:hAnsiTheme="minorHAnsi" w:cstheme="minorHAnsi"/>
              </w:rPr>
              <w:t>, Responsable de ética, de RRHH etc. y socio del encargo inspeccionado)</w:t>
            </w:r>
          </w:p>
          <w:p w:rsidR="00FD2829" w:rsidRPr="00FD2829" w:rsidRDefault="00FD2829" w:rsidP="008C6482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De las deficiencias de carácter sistémico se dará cuenta</w:t>
            </w:r>
            <w:r w:rsidR="0051749A">
              <w:rPr>
                <w:rFonts w:asciiTheme="minorHAnsi" w:hAnsiTheme="minorHAnsi" w:cstheme="minorHAnsi"/>
              </w:rPr>
              <w:t>, si procede,</w:t>
            </w:r>
            <w:r w:rsidRPr="00FD2829">
              <w:rPr>
                <w:rFonts w:asciiTheme="minorHAnsi" w:hAnsiTheme="minorHAnsi" w:cstheme="minorHAnsi"/>
              </w:rPr>
              <w:t xml:space="preserve"> a la red de auditoría en la que está integrada la firma.</w:t>
            </w:r>
          </w:p>
        </w:tc>
      </w:tr>
    </w:tbl>
    <w:p w:rsidR="00FD2829" w:rsidRPr="00FD2829" w:rsidRDefault="00FD2829" w:rsidP="00FD2829">
      <w:pPr>
        <w:ind w:right="140"/>
        <w:jc w:val="both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4"/>
      </w:tblGrid>
      <w:tr w:rsidR="00FD2829" w:rsidRPr="00FD2829" w:rsidTr="008C6482">
        <w:trPr>
          <w:jc w:val="right"/>
        </w:trPr>
        <w:tc>
          <w:tcPr>
            <w:tcW w:w="9284" w:type="dxa"/>
          </w:tcPr>
          <w:p w:rsidR="00FD2829" w:rsidRPr="00FD2829" w:rsidRDefault="00FD2829" w:rsidP="008C6482">
            <w:pPr>
              <w:ind w:left="139" w:right="140"/>
              <w:jc w:val="both"/>
              <w:rPr>
                <w:rFonts w:asciiTheme="minorHAnsi" w:hAnsiTheme="minorHAnsi" w:cstheme="minorHAnsi"/>
                <w:u w:val="single"/>
              </w:rPr>
            </w:pPr>
            <w:r w:rsidRPr="00FD2829">
              <w:rPr>
                <w:rFonts w:asciiTheme="minorHAnsi" w:hAnsiTheme="minorHAnsi" w:cstheme="minorHAnsi"/>
              </w:rPr>
              <w:t xml:space="preserve">4. </w:t>
            </w:r>
            <w:r w:rsidRPr="00FD2829">
              <w:rPr>
                <w:rFonts w:asciiTheme="minorHAnsi" w:hAnsiTheme="minorHAnsi" w:cstheme="minorHAnsi"/>
                <w:u w:val="single"/>
              </w:rPr>
              <w:t>Plan de Acción de las recomendaciones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Del cumplimiento e implantación de las recomendaciones y medidas correctoras propuestas por el revisor será responsable quien asum</w:t>
            </w:r>
            <w:r w:rsidR="005B606F">
              <w:rPr>
                <w:rFonts w:asciiTheme="minorHAnsi" w:hAnsiTheme="minorHAnsi" w:cstheme="minorHAnsi"/>
              </w:rPr>
              <w:t>a la responsabilidad del SCCI</w:t>
            </w:r>
            <w:r w:rsidRPr="00FD2829">
              <w:rPr>
                <w:rFonts w:asciiTheme="minorHAnsi" w:hAnsiTheme="minorHAnsi" w:cstheme="minorHAnsi"/>
              </w:rPr>
              <w:t>.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Las deficiencias de carácter sistémico deberán ser implementadas por el re</w:t>
            </w:r>
            <w:r w:rsidR="005B606F">
              <w:rPr>
                <w:rFonts w:asciiTheme="minorHAnsi" w:hAnsiTheme="minorHAnsi" w:cstheme="minorHAnsi"/>
              </w:rPr>
              <w:t>sponsable del SCCI</w:t>
            </w:r>
            <w:r w:rsidRPr="00FD2829">
              <w:rPr>
                <w:rFonts w:asciiTheme="minorHAnsi" w:hAnsiTheme="minorHAnsi" w:cstheme="minorHAnsi"/>
              </w:rPr>
              <w:t>, en un plazo no superior a __</w:t>
            </w:r>
            <w:r w:rsidR="006E045D" w:rsidRPr="006E045D">
              <w:rPr>
                <w:rFonts w:asciiTheme="minorHAnsi" w:hAnsiTheme="minorHAnsi" w:cstheme="minorHAnsi"/>
                <w:b/>
                <w:color w:val="FF0000"/>
              </w:rPr>
              <w:t>12</w:t>
            </w:r>
            <w:r w:rsidRPr="00FD2829">
              <w:rPr>
                <w:rFonts w:asciiTheme="minorHAnsi" w:hAnsiTheme="minorHAnsi" w:cstheme="minorHAnsi"/>
              </w:rPr>
              <w:t xml:space="preserve">__ meses. 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Las deficiencias que afecten al encargo o al socio del encargo, o personal del equipo de auditoría, deberán implementarse por el socio del encargo o responsable del encargo afectado en un plazo no superior a ___</w:t>
            </w:r>
            <w:r w:rsidR="006E045D" w:rsidRPr="006E045D">
              <w:rPr>
                <w:rFonts w:asciiTheme="minorHAnsi" w:hAnsiTheme="minorHAnsi" w:cstheme="minorHAnsi"/>
                <w:b/>
                <w:color w:val="FF0000"/>
              </w:rPr>
              <w:t>12</w:t>
            </w:r>
            <w:r w:rsidRPr="00FD2829">
              <w:rPr>
                <w:rFonts w:asciiTheme="minorHAnsi" w:hAnsiTheme="minorHAnsi" w:cstheme="minorHAnsi"/>
              </w:rPr>
              <w:t>__ meses.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Los socios responsables del encargo inspeccionado, informarán a su equipo de las deficiencias y recomendaciones que se hayan puesto de manifiesto y adoptarán las medidas tendentes a corregirlas.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En la programación anual  formativa se atenderá a las recomendaciones propuestas por el inspector, y dará respuesta a las mismas mediante acciones formativas específicas dirigidas el personal afectado.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En la revisión de seguimiento del próximo año el revisor verificará también la adecuada implementación de recomendaciones derivadas del proceso anterior, haciendo mención al grado de cumplimiento en su informe.</w:t>
            </w:r>
          </w:p>
          <w:p w:rsidR="00FD2829" w:rsidRPr="00FD2829" w:rsidRDefault="00FD2829" w:rsidP="008C6482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FD2829">
              <w:rPr>
                <w:rFonts w:asciiTheme="minorHAnsi" w:hAnsiTheme="minorHAnsi" w:cstheme="minorHAnsi"/>
              </w:rPr>
              <w:t>De los incumplimientos se dará cuenta al Comité de Calidad y responsable de personal para la adopción, en su caso de medidas disciplinarias.</w:t>
            </w:r>
          </w:p>
        </w:tc>
      </w:tr>
    </w:tbl>
    <w:p w:rsidR="00047110" w:rsidRPr="005B606F" w:rsidRDefault="00047110" w:rsidP="005B606F">
      <w:pPr>
        <w:ind w:right="140"/>
        <w:jc w:val="both"/>
        <w:rPr>
          <w:rFonts w:asciiTheme="minorHAnsi" w:hAnsiTheme="minorHAnsi" w:cstheme="minorHAnsi"/>
          <w:b/>
          <w:bCs/>
        </w:rPr>
      </w:pPr>
    </w:p>
    <w:sectPr w:rsidR="00047110" w:rsidRPr="005B606F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9A" w:rsidRDefault="0054699A" w:rsidP="00564437">
      <w:pPr>
        <w:spacing w:after="0" w:line="240" w:lineRule="auto"/>
      </w:pPr>
      <w:r>
        <w:separator/>
      </w:r>
    </w:p>
  </w:endnote>
  <w:endnote w:type="continuationSeparator" w:id="0">
    <w:p w:rsidR="0054699A" w:rsidRDefault="0054699A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BE49B5">
      <w:fldChar w:fldCharType="begin"/>
    </w:r>
    <w:r w:rsidR="00D10FA0">
      <w:instrText>PAGE   \* MERGEFORMAT</w:instrText>
    </w:r>
    <w:r w:rsidR="00BE49B5">
      <w:fldChar w:fldCharType="separate"/>
    </w:r>
    <w:r w:rsidR="00816242">
      <w:rPr>
        <w:noProof/>
      </w:rPr>
      <w:t>2</w:t>
    </w:r>
    <w:r w:rsidR="00BE49B5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9A" w:rsidRDefault="0054699A" w:rsidP="00564437">
      <w:pPr>
        <w:spacing w:after="0" w:line="240" w:lineRule="auto"/>
      </w:pPr>
      <w:r>
        <w:separator/>
      </w:r>
    </w:p>
  </w:footnote>
  <w:footnote w:type="continuationSeparator" w:id="0">
    <w:p w:rsidR="0054699A" w:rsidRDefault="0054699A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17A2A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971550" cy="845140"/>
          <wp:effectExtent l="0" t="0" r="0" b="0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6" cy="85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380687"/>
    <w:rsid w:val="00412880"/>
    <w:rsid w:val="004C675A"/>
    <w:rsid w:val="004E705A"/>
    <w:rsid w:val="004F2F42"/>
    <w:rsid w:val="0051749A"/>
    <w:rsid w:val="00534EFB"/>
    <w:rsid w:val="0054699A"/>
    <w:rsid w:val="00564437"/>
    <w:rsid w:val="005945E3"/>
    <w:rsid w:val="00596099"/>
    <w:rsid w:val="005B606F"/>
    <w:rsid w:val="00693C11"/>
    <w:rsid w:val="006A01E1"/>
    <w:rsid w:val="006A2CAC"/>
    <w:rsid w:val="006E045D"/>
    <w:rsid w:val="007C65AB"/>
    <w:rsid w:val="00816242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17A2A"/>
    <w:rsid w:val="00B415B7"/>
    <w:rsid w:val="00B77BF4"/>
    <w:rsid w:val="00BE49B5"/>
    <w:rsid w:val="00BF4CD4"/>
    <w:rsid w:val="00C15ADD"/>
    <w:rsid w:val="00C25F2A"/>
    <w:rsid w:val="00C42943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D2829"/>
    <w:rsid w:val="00FE5E35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5:docId w15:val="{98B75CEA-11F1-436A-AD5D-6D9E33F7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rsid w:val="00FD2829"/>
    <w:pPr>
      <w:spacing w:after="120" w:line="240" w:lineRule="auto"/>
    </w:pPr>
    <w:rPr>
      <w:rFonts w:ascii="Book Antiqua" w:eastAsia="Times New Roman" w:hAnsi="Book Antiqu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2829"/>
    <w:rPr>
      <w:rFonts w:ascii="Book Antiqua" w:eastAsia="Times New Roman" w:hAnsi="Book Antiqu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851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García</dc:creator>
  <cp:lastModifiedBy>Jesús</cp:lastModifiedBy>
  <cp:revision>4</cp:revision>
  <dcterms:created xsi:type="dcterms:W3CDTF">2018-09-18T19:16:00Z</dcterms:created>
  <dcterms:modified xsi:type="dcterms:W3CDTF">2018-09-24T11:47:00Z</dcterms:modified>
</cp:coreProperties>
</file>