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F1" w:rsidRDefault="00462B68" w:rsidP="007F1381">
      <w:pPr>
        <w:jc w:val="right"/>
      </w:pPr>
      <w:r>
        <w:t xml:space="preserve">Málaga, 16 de </w:t>
      </w:r>
      <w:proofErr w:type="gramStart"/>
      <w:r>
        <w:t>Diciembre</w:t>
      </w:r>
      <w:proofErr w:type="gramEnd"/>
      <w:r w:rsidR="007F1381">
        <w:t xml:space="preserve"> de 201</w:t>
      </w:r>
      <w:r w:rsidR="00C46237">
        <w:t>7</w:t>
      </w:r>
    </w:p>
    <w:p w:rsidR="0063200F" w:rsidRDefault="0063200F" w:rsidP="00E6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0F" w:rsidRPr="0063200F" w:rsidRDefault="0063200F" w:rsidP="0063200F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63200F">
        <w:rPr>
          <w:rFonts w:ascii="Times New Roman" w:hAnsi="Times New Roman"/>
          <w:b/>
          <w:color w:val="FF0000"/>
          <w:sz w:val="24"/>
          <w:szCs w:val="24"/>
        </w:rPr>
        <w:t>Asociacion</w:t>
      </w:r>
      <w:proofErr w:type="spellEnd"/>
      <w:r w:rsidRPr="0063200F">
        <w:rPr>
          <w:rFonts w:ascii="Times New Roman" w:hAnsi="Times New Roman"/>
          <w:b/>
          <w:color w:val="FF0000"/>
          <w:sz w:val="24"/>
          <w:szCs w:val="24"/>
        </w:rPr>
        <w:t xml:space="preserve"> Andaluza de Auditores</w:t>
      </w:r>
    </w:p>
    <w:p w:rsidR="0063200F" w:rsidRDefault="0063200F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Atención de la Gerencia</w:t>
      </w:r>
      <w:r w:rsidR="00AC1060">
        <w:rPr>
          <w:rFonts w:ascii="Times New Roman" w:hAnsi="Times New Roman" w:cs="Times New Roman"/>
          <w:sz w:val="24"/>
          <w:szCs w:val="24"/>
        </w:rPr>
        <w:t xml:space="preserve"> y Dirección Financiera</w:t>
      </w:r>
    </w:p>
    <w:p w:rsidR="00883BBA" w:rsidRPr="00692EF1" w:rsidRDefault="00692EF1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 w:rsidRPr="00692EF1">
        <w:rPr>
          <w:rFonts w:ascii="Times New Roman" w:hAnsi="Times New Roman" w:cs="Times New Roman"/>
          <w:sz w:val="24"/>
          <w:szCs w:val="24"/>
        </w:rPr>
        <w:t>Estimados señores.</w:t>
      </w:r>
    </w:p>
    <w:p w:rsidR="005F61CC" w:rsidRDefault="0028754C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 w:rsidRPr="0028754C">
        <w:rPr>
          <w:rFonts w:ascii="Times New Roman" w:hAnsi="Times New Roman" w:cs="Times New Roman"/>
          <w:bCs/>
          <w:sz w:val="24"/>
          <w:szCs w:val="24"/>
        </w:rPr>
        <w:t>Como resultado de nuest</w:t>
      </w:r>
      <w:r w:rsidR="005F61CC">
        <w:rPr>
          <w:rFonts w:ascii="Times New Roman" w:hAnsi="Times New Roman" w:cs="Times New Roman"/>
          <w:bCs/>
          <w:sz w:val="24"/>
          <w:szCs w:val="24"/>
        </w:rPr>
        <w:t>ro trabajo de auditoría de los Estados F</w:t>
      </w:r>
      <w:r w:rsidRPr="0028754C">
        <w:rPr>
          <w:rFonts w:ascii="Times New Roman" w:hAnsi="Times New Roman" w:cs="Times New Roman"/>
          <w:bCs/>
          <w:sz w:val="24"/>
          <w:szCs w:val="24"/>
        </w:rPr>
        <w:t xml:space="preserve">inancieros de </w:t>
      </w:r>
      <w:r w:rsidR="00AC1060">
        <w:rPr>
          <w:rFonts w:ascii="Times New Roman" w:hAnsi="Times New Roman" w:cs="Times New Roman"/>
          <w:bCs/>
          <w:sz w:val="24"/>
          <w:szCs w:val="24"/>
        </w:rPr>
        <w:t>Asociación Andaluza de Auditores,</w:t>
      </w:r>
      <w:r>
        <w:rPr>
          <w:rFonts w:ascii="Times New Roman" w:hAnsi="Times New Roman" w:cs="Times New Roman"/>
          <w:bCs/>
          <w:sz w:val="24"/>
          <w:szCs w:val="24"/>
        </w:rPr>
        <w:t xml:space="preserve"> al 31 de Diciembre de 201</w:t>
      </w:r>
      <w:r w:rsidR="00C46237">
        <w:rPr>
          <w:rFonts w:ascii="Times New Roman" w:hAnsi="Times New Roman" w:cs="Times New Roman"/>
          <w:bCs/>
          <w:sz w:val="24"/>
          <w:szCs w:val="24"/>
        </w:rPr>
        <w:t>6</w:t>
      </w:r>
      <w:r w:rsidRPr="0028754C">
        <w:rPr>
          <w:rFonts w:ascii="Times New Roman" w:hAnsi="Times New Roman" w:cs="Times New Roman"/>
          <w:bCs/>
          <w:sz w:val="24"/>
          <w:szCs w:val="24"/>
        </w:rPr>
        <w:t>,</w:t>
      </w:r>
      <w:r w:rsidR="001B349D">
        <w:rPr>
          <w:rFonts w:ascii="Times New Roman" w:hAnsi="Times New Roman" w:cs="Times New Roman"/>
          <w:bCs/>
          <w:sz w:val="24"/>
          <w:szCs w:val="24"/>
        </w:rPr>
        <w:t xml:space="preserve"> es nuestra responsabilidad</w:t>
      </w:r>
      <w:r w:rsidR="001B349D">
        <w:rPr>
          <w:rFonts w:ascii="Times New Roman" w:hAnsi="Times New Roman" w:cs="Times New Roman"/>
          <w:sz w:val="28"/>
          <w:szCs w:val="24"/>
        </w:rPr>
        <w:t xml:space="preserve"> </w:t>
      </w:r>
      <w:r w:rsidR="001B349D">
        <w:rPr>
          <w:rFonts w:ascii="Times New Roman" w:hAnsi="Times New Roman" w:cs="Times New Roman"/>
          <w:sz w:val="24"/>
          <w:szCs w:val="24"/>
        </w:rPr>
        <w:t>comunicar</w:t>
      </w:r>
      <w:r w:rsidR="00262FC3">
        <w:rPr>
          <w:rFonts w:ascii="Times New Roman" w:hAnsi="Times New Roman" w:cs="Times New Roman"/>
          <w:sz w:val="24"/>
          <w:szCs w:val="24"/>
        </w:rPr>
        <w:t>les</w:t>
      </w:r>
      <w:r w:rsidR="001B349D">
        <w:rPr>
          <w:rFonts w:ascii="Times New Roman" w:hAnsi="Times New Roman" w:cs="Times New Roman"/>
          <w:sz w:val="24"/>
          <w:szCs w:val="24"/>
        </w:rPr>
        <w:t xml:space="preserve"> </w:t>
      </w:r>
      <w:r w:rsidR="005F61CC">
        <w:rPr>
          <w:rFonts w:ascii="Times New Roman" w:hAnsi="Times New Roman" w:cs="Times New Roman"/>
          <w:sz w:val="24"/>
          <w:szCs w:val="24"/>
        </w:rPr>
        <w:t>con arreglo a lo dispuesto</w:t>
      </w:r>
      <w:r w:rsidR="008017F0">
        <w:rPr>
          <w:rFonts w:ascii="Times New Roman" w:hAnsi="Times New Roman" w:cs="Times New Roman"/>
          <w:sz w:val="24"/>
          <w:szCs w:val="24"/>
        </w:rPr>
        <w:t xml:space="preserve"> en la NIA-ES 260 </w:t>
      </w:r>
      <w:r w:rsidR="008017F0" w:rsidRPr="00A06166">
        <w:rPr>
          <w:rFonts w:ascii="Times New Roman" w:hAnsi="Times New Roman" w:cs="Times New Roman"/>
          <w:sz w:val="24"/>
          <w:szCs w:val="24"/>
          <w:highlight w:val="yellow"/>
        </w:rPr>
        <w:t>apartados 16 e)</w:t>
      </w:r>
      <w:r w:rsidR="0080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7F0">
        <w:rPr>
          <w:rFonts w:ascii="Times New Roman" w:hAnsi="Times New Roman" w:cs="Times New Roman"/>
          <w:sz w:val="24"/>
          <w:szCs w:val="24"/>
        </w:rPr>
        <w:t xml:space="preserve">y </w:t>
      </w:r>
      <w:r w:rsidR="00A06166">
        <w:rPr>
          <w:rFonts w:ascii="Times New Roman" w:hAnsi="Times New Roman" w:cs="Times New Roman"/>
          <w:sz w:val="24"/>
          <w:szCs w:val="24"/>
        </w:rPr>
        <w:t xml:space="preserve"> NIA</w:t>
      </w:r>
      <w:proofErr w:type="gramEnd"/>
      <w:r w:rsidR="00A06166">
        <w:rPr>
          <w:rFonts w:ascii="Times New Roman" w:hAnsi="Times New Roman" w:cs="Times New Roman"/>
          <w:sz w:val="24"/>
          <w:szCs w:val="24"/>
        </w:rPr>
        <w:t xml:space="preserve"> 450 </w:t>
      </w:r>
      <w:r w:rsidR="005F61CC">
        <w:rPr>
          <w:rFonts w:ascii="Times New Roman" w:hAnsi="Times New Roman" w:cs="Times New Roman"/>
          <w:sz w:val="24"/>
          <w:szCs w:val="24"/>
        </w:rPr>
        <w:t xml:space="preserve"> </w:t>
      </w:r>
      <w:r w:rsidR="00C040FC">
        <w:rPr>
          <w:rFonts w:ascii="Times New Roman" w:hAnsi="Times New Roman" w:cs="Times New Roman"/>
          <w:sz w:val="24"/>
          <w:szCs w:val="24"/>
        </w:rPr>
        <w:t xml:space="preserve">aquellas cuestiones </w:t>
      </w:r>
      <w:r w:rsidR="00AB6038">
        <w:rPr>
          <w:rFonts w:ascii="Times New Roman" w:hAnsi="Times New Roman" w:cs="Times New Roman"/>
          <w:sz w:val="24"/>
          <w:szCs w:val="24"/>
        </w:rPr>
        <w:t xml:space="preserve">que, según nuestro juicio </w:t>
      </w:r>
      <w:r w:rsidR="00457706">
        <w:rPr>
          <w:rFonts w:ascii="Times New Roman" w:hAnsi="Times New Roman" w:cs="Times New Roman"/>
          <w:sz w:val="24"/>
          <w:szCs w:val="24"/>
        </w:rPr>
        <w:t>profesional</w:t>
      </w:r>
      <w:r w:rsidR="005F61CC">
        <w:rPr>
          <w:rFonts w:ascii="Times New Roman" w:hAnsi="Times New Roman" w:cs="Times New Roman"/>
          <w:sz w:val="24"/>
          <w:szCs w:val="24"/>
        </w:rPr>
        <w:t>, so</w:t>
      </w:r>
      <w:r w:rsidR="00AB6038">
        <w:rPr>
          <w:rFonts w:ascii="Times New Roman" w:hAnsi="Times New Roman" w:cs="Times New Roman"/>
          <w:sz w:val="24"/>
          <w:szCs w:val="24"/>
        </w:rPr>
        <w:t>n significativas para la</w:t>
      </w:r>
      <w:r w:rsidR="005F61CC">
        <w:rPr>
          <w:rFonts w:ascii="Times New Roman" w:hAnsi="Times New Roman" w:cs="Times New Roman"/>
          <w:sz w:val="24"/>
          <w:szCs w:val="24"/>
        </w:rPr>
        <w:t xml:space="preserve"> compresión de la Situación Financiera y Patrimonial de la sociedad, así como incluir las incorreccione</w:t>
      </w:r>
      <w:r w:rsidR="007F1381">
        <w:rPr>
          <w:rFonts w:ascii="Times New Roman" w:hAnsi="Times New Roman" w:cs="Times New Roman"/>
          <w:sz w:val="24"/>
          <w:szCs w:val="24"/>
        </w:rPr>
        <w:t>s materiales (Ajustes) necesario</w:t>
      </w:r>
      <w:r w:rsidR="005F61CC">
        <w:rPr>
          <w:rFonts w:ascii="Times New Roman" w:hAnsi="Times New Roman" w:cs="Times New Roman"/>
          <w:sz w:val="24"/>
          <w:szCs w:val="24"/>
        </w:rPr>
        <w:t>s para dicha comprensión.</w:t>
      </w:r>
    </w:p>
    <w:p w:rsidR="00262FC3" w:rsidRDefault="00262FC3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ello, a</w:t>
      </w:r>
      <w:r w:rsidR="001B349D">
        <w:rPr>
          <w:rFonts w:ascii="Times New Roman" w:hAnsi="Times New Roman" w:cs="Times New Roman"/>
          <w:sz w:val="24"/>
          <w:szCs w:val="24"/>
        </w:rPr>
        <w:t xml:space="preserve"> continuación</w:t>
      </w:r>
      <w:r>
        <w:rPr>
          <w:rFonts w:ascii="Times New Roman" w:hAnsi="Times New Roman" w:cs="Times New Roman"/>
          <w:sz w:val="24"/>
          <w:szCs w:val="24"/>
        </w:rPr>
        <w:t xml:space="preserve"> les detallamos</w:t>
      </w:r>
      <w:r w:rsidR="001B349D">
        <w:rPr>
          <w:rFonts w:ascii="Times New Roman" w:hAnsi="Times New Roman" w:cs="Times New Roman"/>
          <w:sz w:val="24"/>
          <w:szCs w:val="24"/>
        </w:rPr>
        <w:t xml:space="preserve"> los ajustes detectados </w:t>
      </w:r>
      <w:r>
        <w:rPr>
          <w:rFonts w:ascii="Times New Roman" w:hAnsi="Times New Roman" w:cs="Times New Roman"/>
          <w:sz w:val="24"/>
          <w:szCs w:val="24"/>
        </w:rPr>
        <w:t>en la realización de nuestro trabajo:</w:t>
      </w:r>
    </w:p>
    <w:p w:rsidR="00C040FC" w:rsidRDefault="00546A81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La Sociedad no está practicando </w:t>
      </w:r>
      <w:r w:rsidR="00A825BF">
        <w:rPr>
          <w:rFonts w:ascii="Times New Roman" w:hAnsi="Times New Roman" w:cs="Times New Roman"/>
          <w:sz w:val="24"/>
          <w:szCs w:val="24"/>
        </w:rPr>
        <w:t>amortización del elemento de transporte que tienen registrado</w:t>
      </w:r>
      <w:r w:rsidR="00457706">
        <w:rPr>
          <w:rFonts w:ascii="Times New Roman" w:hAnsi="Times New Roman" w:cs="Times New Roman"/>
          <w:sz w:val="24"/>
          <w:szCs w:val="24"/>
        </w:rPr>
        <w:t xml:space="preserve"> ni en 2013 ni en 2014</w:t>
      </w:r>
      <w:r w:rsidR="00A825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aconcuadrcula"/>
        <w:tblW w:w="5287" w:type="pct"/>
        <w:jc w:val="center"/>
        <w:tblLook w:val="04A0" w:firstRow="1" w:lastRow="0" w:firstColumn="1" w:lastColumn="0" w:noHBand="0" w:noVBand="1"/>
      </w:tblPr>
      <w:tblGrid>
        <w:gridCol w:w="2181"/>
        <w:gridCol w:w="2759"/>
        <w:gridCol w:w="2114"/>
        <w:gridCol w:w="1928"/>
      </w:tblGrid>
      <w:tr w:rsidR="00B8289E" w:rsidTr="000D34EE">
        <w:trPr>
          <w:jc w:val="center"/>
        </w:trPr>
        <w:tc>
          <w:tcPr>
            <w:tcW w:w="1214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</w:t>
            </w:r>
          </w:p>
        </w:tc>
        <w:tc>
          <w:tcPr>
            <w:tcW w:w="1536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1177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</w:p>
        </w:tc>
        <w:tc>
          <w:tcPr>
            <w:tcW w:w="1073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Haber</w:t>
            </w:r>
          </w:p>
        </w:tc>
      </w:tr>
      <w:tr w:rsidR="00B8289E" w:rsidTr="000D34EE">
        <w:trPr>
          <w:jc w:val="center"/>
        </w:trPr>
        <w:tc>
          <w:tcPr>
            <w:tcW w:w="1214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  <w:r w:rsidR="00F35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6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Amortización Vehículo (2014)</w:t>
            </w:r>
          </w:p>
        </w:tc>
        <w:tc>
          <w:tcPr>
            <w:tcW w:w="1177" w:type="pct"/>
          </w:tcPr>
          <w:p w:rsidR="00B8289E" w:rsidRDefault="00B8289E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4.840,00</w:t>
            </w:r>
          </w:p>
        </w:tc>
        <w:tc>
          <w:tcPr>
            <w:tcW w:w="1073" w:type="pct"/>
          </w:tcPr>
          <w:p w:rsidR="00B8289E" w:rsidRDefault="00B8289E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289E" w:rsidTr="000D34EE">
        <w:trPr>
          <w:jc w:val="center"/>
        </w:trPr>
        <w:tc>
          <w:tcPr>
            <w:tcW w:w="1214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  <w:r w:rsidR="00F35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6" w:type="pct"/>
          </w:tcPr>
          <w:p w:rsidR="00B8289E" w:rsidRDefault="00B8289E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Amortización Vehículo (2014)</w:t>
            </w:r>
          </w:p>
        </w:tc>
        <w:tc>
          <w:tcPr>
            <w:tcW w:w="1177" w:type="pct"/>
          </w:tcPr>
          <w:p w:rsidR="00B8289E" w:rsidRDefault="00B8289E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pct"/>
          </w:tcPr>
          <w:p w:rsidR="00B8289E" w:rsidRDefault="00B8289E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4.840,00</w:t>
            </w:r>
          </w:p>
        </w:tc>
      </w:tr>
      <w:tr w:rsidR="00B8289E" w:rsidTr="000D34EE">
        <w:trPr>
          <w:jc w:val="center"/>
        </w:trPr>
        <w:tc>
          <w:tcPr>
            <w:tcW w:w="1214" w:type="pct"/>
          </w:tcPr>
          <w:p w:rsidR="00B8289E" w:rsidRDefault="00F35091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113001</w:t>
            </w:r>
          </w:p>
        </w:tc>
        <w:tc>
          <w:tcPr>
            <w:tcW w:w="1536" w:type="pct"/>
          </w:tcPr>
          <w:p w:rsidR="00B8289E" w:rsidRDefault="00F35091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Amortización Vehículo (2013)</w:t>
            </w:r>
          </w:p>
        </w:tc>
        <w:tc>
          <w:tcPr>
            <w:tcW w:w="1177" w:type="pct"/>
          </w:tcPr>
          <w:p w:rsidR="00B8289E" w:rsidRDefault="00F35091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4.840,00</w:t>
            </w:r>
          </w:p>
        </w:tc>
        <w:tc>
          <w:tcPr>
            <w:tcW w:w="1073" w:type="pct"/>
          </w:tcPr>
          <w:p w:rsidR="00B8289E" w:rsidRDefault="00F35091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289E" w:rsidTr="000D34EE">
        <w:trPr>
          <w:jc w:val="center"/>
        </w:trPr>
        <w:tc>
          <w:tcPr>
            <w:tcW w:w="1214" w:type="pct"/>
          </w:tcPr>
          <w:p w:rsidR="00B8289E" w:rsidRDefault="00F35091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281800</w:t>
            </w:r>
          </w:p>
        </w:tc>
        <w:tc>
          <w:tcPr>
            <w:tcW w:w="1536" w:type="pct"/>
          </w:tcPr>
          <w:p w:rsidR="00B8289E" w:rsidRDefault="00F35091" w:rsidP="00E6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Amortización Vehículo (2013)</w:t>
            </w:r>
          </w:p>
        </w:tc>
        <w:tc>
          <w:tcPr>
            <w:tcW w:w="1177" w:type="pct"/>
          </w:tcPr>
          <w:p w:rsidR="00B8289E" w:rsidRDefault="00BA58BC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pct"/>
          </w:tcPr>
          <w:p w:rsidR="00B8289E" w:rsidRDefault="00BA58BC" w:rsidP="00BA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4.840,00</w:t>
            </w:r>
          </w:p>
        </w:tc>
      </w:tr>
    </w:tbl>
    <w:p w:rsidR="00A825BF" w:rsidRDefault="00A825BF" w:rsidP="00E6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B63" w:rsidRDefault="00B67B65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7706">
        <w:rPr>
          <w:rFonts w:ascii="Times New Roman" w:hAnsi="Times New Roman" w:cs="Times New Roman"/>
          <w:sz w:val="24"/>
          <w:szCs w:val="24"/>
        </w:rPr>
        <w:t>. La ba</w:t>
      </w:r>
      <w:r w:rsidR="008C0B63">
        <w:rPr>
          <w:rFonts w:ascii="Times New Roman" w:hAnsi="Times New Roman" w:cs="Times New Roman"/>
          <w:sz w:val="24"/>
          <w:szCs w:val="24"/>
        </w:rPr>
        <w:t xml:space="preserve">ja </w:t>
      </w:r>
      <w:r w:rsidR="00D306A4">
        <w:rPr>
          <w:rFonts w:ascii="Times New Roman" w:hAnsi="Times New Roman" w:cs="Times New Roman"/>
          <w:sz w:val="24"/>
          <w:szCs w:val="24"/>
        </w:rPr>
        <w:t>de Maquinaria (</w:t>
      </w:r>
      <w:r w:rsidR="008C0B63">
        <w:rPr>
          <w:rFonts w:ascii="Times New Roman" w:hAnsi="Times New Roman" w:cs="Times New Roman"/>
          <w:sz w:val="24"/>
          <w:szCs w:val="24"/>
        </w:rPr>
        <w:t>Inmovilizado</w:t>
      </w:r>
      <w:r w:rsidR="00262FC3">
        <w:rPr>
          <w:rFonts w:ascii="Times New Roman" w:hAnsi="Times New Roman" w:cs="Times New Roman"/>
          <w:sz w:val="24"/>
          <w:szCs w:val="24"/>
        </w:rPr>
        <w:t xml:space="preserve"> </w:t>
      </w:r>
      <w:r w:rsidR="00D306A4">
        <w:rPr>
          <w:rFonts w:ascii="Times New Roman" w:hAnsi="Times New Roman" w:cs="Times New Roman"/>
          <w:sz w:val="24"/>
          <w:szCs w:val="24"/>
        </w:rPr>
        <w:t xml:space="preserve">Material) </w:t>
      </w:r>
      <w:r w:rsidR="00262FC3">
        <w:rPr>
          <w:rFonts w:ascii="Times New Roman" w:hAnsi="Times New Roman" w:cs="Times New Roman"/>
          <w:sz w:val="24"/>
          <w:szCs w:val="24"/>
        </w:rPr>
        <w:t>que ha sido registrado erróneamente en la cuenta 622 Reparaciones y Conservación y no como establece el Plan General Contable</w:t>
      </w:r>
      <w:r w:rsidR="00D306A4">
        <w:rPr>
          <w:rFonts w:ascii="Times New Roman" w:hAnsi="Times New Roman" w:cs="Times New Roman"/>
          <w:sz w:val="24"/>
          <w:szCs w:val="24"/>
        </w:rPr>
        <w:t xml:space="preserve"> en la cuenta 671 de Pérdidas Procedente del Inmovilizado</w:t>
      </w:r>
      <w:r w:rsidR="007F1381">
        <w:rPr>
          <w:rFonts w:ascii="Times New Roman" w:hAnsi="Times New Roman" w:cs="Times New Roman"/>
          <w:sz w:val="24"/>
          <w:szCs w:val="24"/>
        </w:rPr>
        <w:t>, en epígrafe diferente de la cuenta de Pérdidas y Ganancias</w:t>
      </w:r>
      <w:r w:rsidR="008C0B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aconcuadrcula"/>
        <w:tblW w:w="5449" w:type="pct"/>
        <w:jc w:val="center"/>
        <w:tblLook w:val="04A0" w:firstRow="1" w:lastRow="0" w:firstColumn="1" w:lastColumn="0" w:noHBand="0" w:noVBand="1"/>
      </w:tblPr>
      <w:tblGrid>
        <w:gridCol w:w="2182"/>
        <w:gridCol w:w="3034"/>
        <w:gridCol w:w="2114"/>
        <w:gridCol w:w="1927"/>
      </w:tblGrid>
      <w:tr w:rsidR="008C0B63" w:rsidTr="00AA42BB">
        <w:trPr>
          <w:jc w:val="center"/>
        </w:trPr>
        <w:tc>
          <w:tcPr>
            <w:tcW w:w="1178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</w:t>
            </w:r>
          </w:p>
        </w:tc>
        <w:tc>
          <w:tcPr>
            <w:tcW w:w="1639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1142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</w:p>
        </w:tc>
        <w:tc>
          <w:tcPr>
            <w:tcW w:w="1041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Haber</w:t>
            </w:r>
          </w:p>
        </w:tc>
      </w:tr>
      <w:tr w:rsidR="008C0B63" w:rsidTr="00AA42BB">
        <w:trPr>
          <w:jc w:val="center"/>
        </w:trPr>
        <w:tc>
          <w:tcPr>
            <w:tcW w:w="1178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622000</w:t>
            </w:r>
          </w:p>
        </w:tc>
        <w:tc>
          <w:tcPr>
            <w:tcW w:w="1639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Reclasificación Baja Inmovilizado</w:t>
            </w:r>
          </w:p>
        </w:tc>
        <w:tc>
          <w:tcPr>
            <w:tcW w:w="1142" w:type="pct"/>
          </w:tcPr>
          <w:p w:rsidR="008C0B63" w:rsidRDefault="008C0B63" w:rsidP="00AA42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1" w:type="pct"/>
          </w:tcPr>
          <w:p w:rsidR="008C0B63" w:rsidRDefault="008C0B63" w:rsidP="00AA42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9.189,09</w:t>
            </w:r>
          </w:p>
        </w:tc>
      </w:tr>
      <w:tr w:rsidR="008C0B63" w:rsidTr="00AA42BB">
        <w:trPr>
          <w:jc w:val="center"/>
        </w:trPr>
        <w:tc>
          <w:tcPr>
            <w:tcW w:w="1178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671000</w:t>
            </w:r>
          </w:p>
        </w:tc>
        <w:tc>
          <w:tcPr>
            <w:tcW w:w="1639" w:type="pct"/>
          </w:tcPr>
          <w:p w:rsidR="008C0B63" w:rsidRDefault="008C0B63" w:rsidP="00AA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Reclasificación Baja Inmovilizado</w:t>
            </w:r>
          </w:p>
        </w:tc>
        <w:tc>
          <w:tcPr>
            <w:tcW w:w="1142" w:type="pct"/>
          </w:tcPr>
          <w:p w:rsidR="008C0B63" w:rsidRDefault="008C0B63" w:rsidP="00AA42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9.189,09</w:t>
            </w:r>
          </w:p>
        </w:tc>
        <w:tc>
          <w:tcPr>
            <w:tcW w:w="1041" w:type="pct"/>
          </w:tcPr>
          <w:p w:rsidR="008C0B63" w:rsidRDefault="008C0B63" w:rsidP="00AA42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C0B63" w:rsidRDefault="008C0B63" w:rsidP="00E6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6A4" w:rsidRDefault="00D306A4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nuestra opinión todos estos ajustes debieran ser registrados en la contabilidad de la Sociedad lo que en la práctica supondría volver a formular y aprobar las Cuentas Anuales de la Sociedad al 31 de </w:t>
      </w:r>
      <w:proofErr w:type="gramStart"/>
      <w:r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67B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por lo que en el caso de que esta opción no fuera posible supondría la emisión modificada de nuestra opinión de auditoría. </w:t>
      </w:r>
    </w:p>
    <w:p w:rsidR="00294387" w:rsidRDefault="00294387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más, reciban un cordial saludo.</w:t>
      </w:r>
    </w:p>
    <w:p w:rsidR="00B67B65" w:rsidRDefault="00B67B65" w:rsidP="00E65C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B65" w:rsidRDefault="00B67B65" w:rsidP="00E6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65" w:rsidRDefault="00B67B65" w:rsidP="00E6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ROAC y miembro de la Asociación Andaluza de Auditores</w:t>
      </w:r>
    </w:p>
    <w:sectPr w:rsidR="00B67B65" w:rsidSect="004A1B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1C" w:rsidRDefault="004E061C" w:rsidP="00692EF1">
      <w:pPr>
        <w:spacing w:after="0" w:line="240" w:lineRule="auto"/>
      </w:pPr>
      <w:r>
        <w:separator/>
      </w:r>
    </w:p>
  </w:endnote>
  <w:endnote w:type="continuationSeparator" w:id="0">
    <w:p w:rsidR="004E061C" w:rsidRDefault="004E061C" w:rsidP="0069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1C" w:rsidRDefault="004E061C" w:rsidP="00692EF1">
      <w:pPr>
        <w:spacing w:after="0" w:line="240" w:lineRule="auto"/>
      </w:pPr>
      <w:r>
        <w:separator/>
      </w:r>
    </w:p>
  </w:footnote>
  <w:footnote w:type="continuationSeparator" w:id="0">
    <w:p w:rsidR="004E061C" w:rsidRDefault="004E061C" w:rsidP="0069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EE" w:rsidRDefault="000D34EE">
    <w:pPr>
      <w:pStyle w:val="Encabezado"/>
    </w:pPr>
  </w:p>
  <w:tbl>
    <w:tblPr>
      <w:tblW w:w="1013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969"/>
    </w:tblGrid>
    <w:tr w:rsidR="000D34EE" w:rsidTr="001A78E2">
      <w:trPr>
        <w:cantSplit/>
        <w:trHeight w:val="1283"/>
      </w:trPr>
      <w:tc>
        <w:tcPr>
          <w:tcW w:w="6166" w:type="dxa"/>
        </w:tcPr>
        <w:p w:rsidR="000D34EE" w:rsidRDefault="00AC1060" w:rsidP="00692EF1">
          <w:pPr>
            <w:pStyle w:val="Encabezado"/>
            <w:rPr>
              <w:b/>
              <w:sz w:val="40"/>
            </w:rPr>
          </w:pPr>
          <w:r w:rsidRPr="00686A3C">
            <w:rPr>
              <w:noProof/>
            </w:rPr>
            <w:drawing>
              <wp:inline distT="0" distB="0" distL="0" distR="0" wp14:anchorId="2145D28C" wp14:editId="0EAB1AE1">
                <wp:extent cx="1323975" cy="747274"/>
                <wp:effectExtent l="0" t="0" r="0" b="0"/>
                <wp:docPr id="1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77" cy="75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0D34EE" w:rsidRDefault="000D34EE" w:rsidP="001A78E2">
          <w:pPr>
            <w:pStyle w:val="Encabezado"/>
            <w:ind w:left="-1168" w:right="922" w:firstLine="1168"/>
            <w:jc w:val="right"/>
            <w:rPr>
              <w:color w:val="808080"/>
              <w:sz w:val="16"/>
              <w:szCs w:val="16"/>
            </w:rPr>
          </w:pPr>
        </w:p>
      </w:tc>
    </w:tr>
  </w:tbl>
  <w:p w:rsidR="000D34EE" w:rsidRDefault="000D34EE">
    <w:pPr>
      <w:pStyle w:val="Encabezado"/>
    </w:pPr>
  </w:p>
  <w:p w:rsidR="000D34EE" w:rsidRDefault="000D34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9"/>
    <w:rsid w:val="00024ECA"/>
    <w:rsid w:val="000A6323"/>
    <w:rsid w:val="000D34EE"/>
    <w:rsid w:val="00102D99"/>
    <w:rsid w:val="00106BD7"/>
    <w:rsid w:val="00157469"/>
    <w:rsid w:val="001A78E2"/>
    <w:rsid w:val="001B349D"/>
    <w:rsid w:val="00262FC3"/>
    <w:rsid w:val="0028754C"/>
    <w:rsid w:val="00294387"/>
    <w:rsid w:val="003A6F8E"/>
    <w:rsid w:val="003C1BAB"/>
    <w:rsid w:val="003F1AEA"/>
    <w:rsid w:val="00457706"/>
    <w:rsid w:val="00462B68"/>
    <w:rsid w:val="00485B61"/>
    <w:rsid w:val="004A1B41"/>
    <w:rsid w:val="004E061C"/>
    <w:rsid w:val="00546A81"/>
    <w:rsid w:val="005A03B8"/>
    <w:rsid w:val="005F61CC"/>
    <w:rsid w:val="0063200F"/>
    <w:rsid w:val="00682EE0"/>
    <w:rsid w:val="00692EF1"/>
    <w:rsid w:val="007F1381"/>
    <w:rsid w:val="008017F0"/>
    <w:rsid w:val="008601D5"/>
    <w:rsid w:val="00883BBA"/>
    <w:rsid w:val="008C0B63"/>
    <w:rsid w:val="00A06166"/>
    <w:rsid w:val="00A8196A"/>
    <w:rsid w:val="00A825BF"/>
    <w:rsid w:val="00AB6038"/>
    <w:rsid w:val="00AC1060"/>
    <w:rsid w:val="00AC75E9"/>
    <w:rsid w:val="00B61AA3"/>
    <w:rsid w:val="00B67B65"/>
    <w:rsid w:val="00B8289E"/>
    <w:rsid w:val="00BA58BC"/>
    <w:rsid w:val="00C040FC"/>
    <w:rsid w:val="00C46237"/>
    <w:rsid w:val="00D306A4"/>
    <w:rsid w:val="00DF0BA4"/>
    <w:rsid w:val="00E65C84"/>
    <w:rsid w:val="00F35091"/>
    <w:rsid w:val="00F54980"/>
    <w:rsid w:val="00FB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F4BD7"/>
  <w15:docId w15:val="{122E4469-CD55-4BFF-8841-A2D789D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92EF1"/>
  </w:style>
  <w:style w:type="paragraph" w:styleId="Piedepgina">
    <w:name w:val="footer"/>
    <w:basedOn w:val="Normal"/>
    <w:link w:val="PiedepginaCar"/>
    <w:uiPriority w:val="99"/>
    <w:unhideWhenUsed/>
    <w:rsid w:val="0069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EF1"/>
  </w:style>
  <w:style w:type="paragraph" w:styleId="Textodeglobo">
    <w:name w:val="Balloon Text"/>
    <w:basedOn w:val="Normal"/>
    <w:link w:val="TextodegloboCar"/>
    <w:uiPriority w:val="99"/>
    <w:semiHidden/>
    <w:unhideWhenUsed/>
    <w:rsid w:val="0069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EF1"/>
    <w:rPr>
      <w:rFonts w:ascii="Tahoma" w:hAnsi="Tahoma" w:cs="Tahoma"/>
      <w:sz w:val="16"/>
      <w:szCs w:val="16"/>
    </w:rPr>
  </w:style>
  <w:style w:type="character" w:styleId="Hipervnculo">
    <w:name w:val="Hyperlink"/>
    <w:rsid w:val="00692EF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82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R&amp;L5</dc:creator>
  <cp:lastModifiedBy>MR X</cp:lastModifiedBy>
  <cp:revision>4</cp:revision>
  <cp:lastPrinted>2015-12-16T17:54:00Z</cp:lastPrinted>
  <dcterms:created xsi:type="dcterms:W3CDTF">2018-02-28T13:00:00Z</dcterms:created>
  <dcterms:modified xsi:type="dcterms:W3CDTF">2018-02-28T18:08:00Z</dcterms:modified>
</cp:coreProperties>
</file>