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DB6A" w14:textId="77777777" w:rsidR="00B15D2C" w:rsidRDefault="00462B68" w:rsidP="00571789">
      <w:pPr>
        <w:jc w:val="right"/>
        <w:rPr>
          <w:rFonts w:cs="Times New Roman"/>
        </w:rPr>
      </w:pPr>
      <w:r w:rsidRPr="00E11748">
        <w:rPr>
          <w:rFonts w:cs="Times New Roman"/>
        </w:rPr>
        <w:t>Málaga, 1</w:t>
      </w:r>
      <w:r w:rsidR="00A338FF">
        <w:rPr>
          <w:rFonts w:cs="Times New Roman"/>
        </w:rPr>
        <w:t>4</w:t>
      </w:r>
      <w:r w:rsidRPr="00E11748">
        <w:rPr>
          <w:rFonts w:cs="Times New Roman"/>
        </w:rPr>
        <w:t xml:space="preserve"> de </w:t>
      </w:r>
      <w:proofErr w:type="gramStart"/>
      <w:r w:rsidR="00A338FF">
        <w:rPr>
          <w:rFonts w:cs="Times New Roman"/>
        </w:rPr>
        <w:t>Febrero</w:t>
      </w:r>
      <w:proofErr w:type="gramEnd"/>
      <w:r w:rsidR="001C3351" w:rsidRPr="00E11748">
        <w:rPr>
          <w:rFonts w:cs="Times New Roman"/>
        </w:rPr>
        <w:t xml:space="preserve"> de 201</w:t>
      </w:r>
      <w:r w:rsidR="00D40408">
        <w:rPr>
          <w:rFonts w:cs="Times New Roman"/>
        </w:rPr>
        <w:t>8</w:t>
      </w:r>
    </w:p>
    <w:p w14:paraId="76FD70BC" w14:textId="60F50D5A" w:rsidR="000469FF" w:rsidRDefault="005E2D91" w:rsidP="000469FF">
      <w:pPr>
        <w:jc w:val="both"/>
        <w:rPr>
          <w:b/>
          <w:color w:val="FF0000"/>
        </w:rPr>
      </w:pPr>
      <w:proofErr w:type="spellStart"/>
      <w:r>
        <w:rPr>
          <w:b/>
          <w:color w:val="FF0000"/>
        </w:rPr>
        <w:t>Asociacion</w:t>
      </w:r>
      <w:proofErr w:type="spellEnd"/>
      <w:r>
        <w:rPr>
          <w:b/>
          <w:color w:val="FF0000"/>
        </w:rPr>
        <w:t xml:space="preserve"> Andaluza de Auditores</w:t>
      </w:r>
    </w:p>
    <w:p w14:paraId="62CB4221" w14:textId="3474DD67" w:rsidR="003072A7" w:rsidRDefault="003072A7" w:rsidP="00571789">
      <w:pPr>
        <w:jc w:val="both"/>
        <w:rPr>
          <w:rFonts w:cs="Times New Roman"/>
          <w:b/>
          <w:color w:val="FF0000"/>
        </w:rPr>
      </w:pPr>
      <w:r>
        <w:rPr>
          <w:rFonts w:cs="Times New Roman"/>
          <w:b/>
          <w:color w:val="FF0000"/>
        </w:rPr>
        <w:t>Anuales por la Junta General.</w:t>
      </w:r>
    </w:p>
    <w:p w14:paraId="6BCF53AF" w14:textId="77777777" w:rsidR="005E2D91" w:rsidRDefault="005E2D91" w:rsidP="00571789">
      <w:pPr>
        <w:jc w:val="both"/>
        <w:rPr>
          <w:rFonts w:cs="Times New Roman"/>
          <w:b/>
          <w:color w:val="FF0000"/>
        </w:rPr>
      </w:pPr>
    </w:p>
    <w:p w14:paraId="7E7558A6" w14:textId="77777777" w:rsidR="00883BBA" w:rsidRDefault="00813880" w:rsidP="00F2687D">
      <w:pPr>
        <w:jc w:val="both"/>
        <w:rPr>
          <w:rFonts w:cs="Times New Roman"/>
        </w:rPr>
      </w:pPr>
      <w:r>
        <w:rPr>
          <w:rFonts w:cs="Times New Roman"/>
        </w:rPr>
        <w:t>Estimados señores,</w:t>
      </w:r>
    </w:p>
    <w:p w14:paraId="76D6E58B" w14:textId="77777777" w:rsidR="000A406A" w:rsidRDefault="00813880" w:rsidP="00F2687D">
      <w:pPr>
        <w:jc w:val="both"/>
        <w:rPr>
          <w:rFonts w:cs="Times New Roman"/>
        </w:rPr>
      </w:pPr>
      <w:r>
        <w:rPr>
          <w:rFonts w:cs="Times New Roman"/>
        </w:rPr>
        <w:t>Nos encontramos actualmente en la etapa de planificación de la auditoría para las cuentas anuales del ejercicio finalizado el 31/12/2017.</w:t>
      </w:r>
    </w:p>
    <w:p w14:paraId="2D30EE79" w14:textId="77777777" w:rsidR="00BE06E7" w:rsidRDefault="00BE06E7" w:rsidP="00F2687D">
      <w:pPr>
        <w:jc w:val="both"/>
        <w:rPr>
          <w:rFonts w:cs="Times New Roman"/>
        </w:rPr>
      </w:pPr>
    </w:p>
    <w:p w14:paraId="26721825" w14:textId="77777777" w:rsidR="009204D4" w:rsidRDefault="000A406A" w:rsidP="00F2687D">
      <w:pPr>
        <w:jc w:val="both"/>
        <w:rPr>
          <w:rFonts w:cs="Times New Roman"/>
        </w:rPr>
      </w:pPr>
      <w:r>
        <w:rPr>
          <w:rFonts w:cs="Times New Roman"/>
        </w:rPr>
        <w:t>Nuestras normas técnicas de Auditoría y, en concreto la NIA</w:t>
      </w:r>
      <w:r w:rsidR="000D6115">
        <w:rPr>
          <w:rFonts w:cs="Times New Roman"/>
        </w:rPr>
        <w:t>-ES 260 de Comunicación con los responsables del Gobierno de la Entidad</w:t>
      </w:r>
      <w:r w:rsidR="0000440F">
        <w:rPr>
          <w:rFonts w:cs="Times New Roman"/>
        </w:rPr>
        <w:t>, es decir, el Consejo de Administración</w:t>
      </w:r>
      <w:r w:rsidR="000D6115">
        <w:rPr>
          <w:rFonts w:cs="Times New Roman"/>
        </w:rPr>
        <w:t xml:space="preserve">, nos obliga como auditores, a mantener una comunicación recíproca eficaz con Uds. en relación con </w:t>
      </w:r>
      <w:r w:rsidR="00D04DC1">
        <w:rPr>
          <w:rFonts w:cs="Times New Roman"/>
        </w:rPr>
        <w:t xml:space="preserve">determinados aspectos de nuestra auditoría, para así ayudarles con sus responsabilidades de </w:t>
      </w:r>
      <w:commentRangeStart w:id="0"/>
      <w:r w:rsidR="00D04DC1">
        <w:rPr>
          <w:rFonts w:cs="Times New Roman"/>
        </w:rPr>
        <w:t>supervisión</w:t>
      </w:r>
      <w:commentRangeEnd w:id="0"/>
      <w:r w:rsidR="008C0270">
        <w:rPr>
          <w:rStyle w:val="Refdecomentario"/>
        </w:rPr>
        <w:commentReference w:id="0"/>
      </w:r>
      <w:r w:rsidR="00D04DC1">
        <w:rPr>
          <w:rFonts w:cs="Times New Roman"/>
        </w:rPr>
        <w:t xml:space="preserve"> del proceso de información financiera. </w:t>
      </w:r>
    </w:p>
    <w:p w14:paraId="238081F5" w14:textId="77777777" w:rsidR="009204D4" w:rsidRDefault="009204D4" w:rsidP="00F2687D">
      <w:pPr>
        <w:jc w:val="both"/>
        <w:rPr>
          <w:rFonts w:cs="Times New Roman"/>
        </w:rPr>
      </w:pPr>
    </w:p>
    <w:p w14:paraId="49395DDD" w14:textId="54C4F890" w:rsidR="000C3133" w:rsidRDefault="008C0270" w:rsidP="00F2687D">
      <w:pPr>
        <w:jc w:val="both"/>
        <w:rPr>
          <w:rFonts w:cs="Times New Roman"/>
        </w:rPr>
      </w:pPr>
      <w:r>
        <w:rPr>
          <w:rFonts w:cs="Times New Roman"/>
        </w:rPr>
        <w:t xml:space="preserve">Aunque la responsabilidad de comunicarles las cuestiones que se detallan a continuación es del auditor, la dirección también es responsable de comunicar al Consejo de Administración, los asuntos que puedan ser relevantes para la administración de la sociedad, para la supervisión de la preparación de las cuentas anuales.  La comunicación a realizar por el auditor no exime a éste de cumplir con </w:t>
      </w:r>
      <w:proofErr w:type="gramStart"/>
      <w:r>
        <w:rPr>
          <w:rFonts w:cs="Times New Roman"/>
        </w:rPr>
        <w:t>sus responsabilidad</w:t>
      </w:r>
      <w:proofErr w:type="gramEnd"/>
      <w:r>
        <w:rPr>
          <w:rFonts w:cs="Times New Roman"/>
        </w:rPr>
        <w:t xml:space="preserve"> de comunicarlos también</w:t>
      </w:r>
    </w:p>
    <w:p w14:paraId="38D2D32F" w14:textId="77777777" w:rsidR="00E11748" w:rsidRDefault="00E11748" w:rsidP="00F2687D">
      <w:pPr>
        <w:jc w:val="both"/>
        <w:rPr>
          <w:rFonts w:cs="Times New Roman"/>
        </w:rPr>
      </w:pPr>
    </w:p>
    <w:p w14:paraId="0AFC7B22" w14:textId="77777777" w:rsidR="000C3133" w:rsidRDefault="00A338FF" w:rsidP="00F2687D">
      <w:pPr>
        <w:jc w:val="both"/>
        <w:rPr>
          <w:rFonts w:cs="Times New Roman"/>
        </w:rPr>
      </w:pPr>
      <w:r>
        <w:rPr>
          <w:rFonts w:cs="Times New Roman"/>
        </w:rPr>
        <w:t>De acuerdo con sus instrucciones i</w:t>
      </w:r>
      <w:r w:rsidR="000C3133">
        <w:rPr>
          <w:rFonts w:cs="Times New Roman"/>
        </w:rPr>
        <w:t>nformaremos de los hallazgos significativos surgidos en el transcurso de la auditoría a</w:t>
      </w:r>
      <w:r w:rsidR="00300982">
        <w:rPr>
          <w:rFonts w:cs="Times New Roman"/>
        </w:rPr>
        <w:t>l</w:t>
      </w:r>
      <w:r w:rsidR="000C3133">
        <w:rPr>
          <w:rFonts w:cs="Times New Roman"/>
        </w:rPr>
        <w:t>:</w:t>
      </w:r>
    </w:p>
    <w:p w14:paraId="130C7EA7" w14:textId="77777777" w:rsidR="000C3133" w:rsidRDefault="000C3133" w:rsidP="00F2687D">
      <w:pPr>
        <w:jc w:val="both"/>
        <w:rPr>
          <w:rFonts w:cs="Times New Roman"/>
        </w:rPr>
      </w:pPr>
    </w:p>
    <w:p w14:paraId="61638217" w14:textId="68B724D3" w:rsidR="000C3133" w:rsidRDefault="000C3133" w:rsidP="00F2687D">
      <w:pPr>
        <w:pStyle w:val="Prrafodelista"/>
        <w:numPr>
          <w:ilvl w:val="0"/>
          <w:numId w:val="17"/>
        </w:numPr>
        <w:jc w:val="both"/>
        <w:rPr>
          <w:rFonts w:cs="Times New Roman"/>
        </w:rPr>
      </w:pPr>
      <w:commentRangeStart w:id="1"/>
      <w:r>
        <w:rPr>
          <w:rFonts w:cs="Times New Roman"/>
        </w:rPr>
        <w:t>Presidente</w:t>
      </w:r>
      <w:commentRangeEnd w:id="1"/>
      <w:r w:rsidR="00870FC7">
        <w:rPr>
          <w:rStyle w:val="Refdecomentario"/>
        </w:rPr>
        <w:commentReference w:id="1"/>
      </w:r>
      <w:r>
        <w:rPr>
          <w:rFonts w:cs="Times New Roman"/>
        </w:rPr>
        <w:t xml:space="preserve"> </w:t>
      </w:r>
      <w:r w:rsidR="00A338FF">
        <w:rPr>
          <w:rFonts w:cs="Times New Roman"/>
        </w:rPr>
        <w:t xml:space="preserve">del Consejo de Administración como miembro cualificado del Consejo de </w:t>
      </w:r>
      <w:commentRangeStart w:id="2"/>
      <w:r w:rsidR="00A338FF">
        <w:rPr>
          <w:rFonts w:cs="Times New Roman"/>
        </w:rPr>
        <w:t>Administración</w:t>
      </w:r>
      <w:commentRangeEnd w:id="2"/>
      <w:r w:rsidR="00F81CA3">
        <w:rPr>
          <w:rStyle w:val="Refdecomentario"/>
        </w:rPr>
        <w:commentReference w:id="2"/>
      </w:r>
      <w:r>
        <w:rPr>
          <w:rFonts w:cs="Times New Roman"/>
        </w:rPr>
        <w:t>.</w:t>
      </w:r>
      <w:r w:rsidR="005E2D91">
        <w:rPr>
          <w:rFonts w:cs="Times New Roman"/>
        </w:rPr>
        <w:t xml:space="preserve"> (Miguel </w:t>
      </w:r>
      <w:proofErr w:type="spellStart"/>
      <w:r w:rsidR="005E2D91">
        <w:rPr>
          <w:rFonts w:cs="Times New Roman"/>
        </w:rPr>
        <w:t>Cayraso</w:t>
      </w:r>
      <w:proofErr w:type="spellEnd"/>
      <w:r w:rsidR="005E2D91">
        <w:rPr>
          <w:rFonts w:cs="Times New Roman"/>
        </w:rPr>
        <w:t>)</w:t>
      </w:r>
    </w:p>
    <w:p w14:paraId="418299C0" w14:textId="0DCA116B" w:rsidR="000C3133" w:rsidRDefault="005805DE" w:rsidP="00F2687D">
      <w:pPr>
        <w:pStyle w:val="Prrafodelista"/>
        <w:numPr>
          <w:ilvl w:val="0"/>
          <w:numId w:val="17"/>
        </w:numPr>
        <w:jc w:val="both"/>
        <w:rPr>
          <w:rFonts w:cs="Times New Roman"/>
        </w:rPr>
      </w:pPr>
      <w:r>
        <w:rPr>
          <w:rFonts w:cs="Times New Roman"/>
        </w:rPr>
        <w:t xml:space="preserve">Gerencia:  Director Gerente </w:t>
      </w:r>
      <w:r w:rsidR="00870FC7">
        <w:rPr>
          <w:rFonts w:cs="Times New Roman"/>
        </w:rPr>
        <w:t>y Dirección Financiera o Jefe de Contabilidad</w:t>
      </w:r>
      <w:r w:rsidR="007901D2">
        <w:rPr>
          <w:rFonts w:cs="Times New Roman"/>
        </w:rPr>
        <w:t>,</w:t>
      </w:r>
      <w:r w:rsidR="00870FC7">
        <w:rPr>
          <w:rFonts w:cs="Times New Roman"/>
        </w:rPr>
        <w:t xml:space="preserve"> </w:t>
      </w:r>
      <w:r w:rsidR="007901D2">
        <w:rPr>
          <w:rFonts w:cs="Times New Roman"/>
        </w:rPr>
        <w:t xml:space="preserve">en adelante Dirección. </w:t>
      </w:r>
      <w:r w:rsidR="005E2D91">
        <w:rPr>
          <w:rFonts w:cs="Times New Roman"/>
        </w:rPr>
        <w:t xml:space="preserve"> (Roberto Ferrera Cordero)</w:t>
      </w:r>
    </w:p>
    <w:p w14:paraId="4A513C15" w14:textId="77777777" w:rsidR="000C3133" w:rsidRDefault="000C3133" w:rsidP="00F2687D">
      <w:pPr>
        <w:jc w:val="both"/>
        <w:rPr>
          <w:rFonts w:cs="Times New Roman"/>
        </w:rPr>
      </w:pPr>
    </w:p>
    <w:p w14:paraId="297AC999" w14:textId="7BCF2B60" w:rsidR="00D6012C" w:rsidRDefault="000C3133" w:rsidP="00F2687D">
      <w:pPr>
        <w:jc w:val="both"/>
        <w:rPr>
          <w:rFonts w:cs="Times New Roman"/>
        </w:rPr>
      </w:pPr>
      <w:r>
        <w:rPr>
          <w:rFonts w:cs="Times New Roman"/>
        </w:rPr>
        <w:lastRenderedPageBreak/>
        <w:t>Normalmente se transmitirán o comentarán inicialmente los asuntos operativos con la Dirección Financiera y Dirección o Gerencia.</w:t>
      </w:r>
      <w:r w:rsidR="00D6012C">
        <w:rPr>
          <w:rFonts w:cs="Times New Roman"/>
        </w:rPr>
        <w:t xml:space="preserve"> En determinados casos, habrá comunicaciones realizadas a la Dirección Financiera y Gerencia, que les será </w:t>
      </w:r>
      <w:r w:rsidR="00A30080">
        <w:rPr>
          <w:rFonts w:cs="Times New Roman"/>
        </w:rPr>
        <w:t xml:space="preserve">también </w:t>
      </w:r>
      <w:r w:rsidR="00D6012C">
        <w:rPr>
          <w:rFonts w:cs="Times New Roman"/>
        </w:rPr>
        <w:t xml:space="preserve">dirigida al </w:t>
      </w:r>
      <w:proofErr w:type="gramStart"/>
      <w:r w:rsidR="00BE3356">
        <w:rPr>
          <w:rFonts w:cs="Times New Roman"/>
        </w:rPr>
        <w:t>Presidente</w:t>
      </w:r>
      <w:proofErr w:type="gramEnd"/>
      <w:r w:rsidR="00BE3356">
        <w:rPr>
          <w:rFonts w:cs="Times New Roman"/>
        </w:rPr>
        <w:t xml:space="preserve"> del </w:t>
      </w:r>
      <w:r w:rsidR="00D6012C">
        <w:rPr>
          <w:rFonts w:cs="Times New Roman"/>
        </w:rPr>
        <w:t xml:space="preserve">Consejo de Administración. </w:t>
      </w:r>
    </w:p>
    <w:p w14:paraId="6694AF7F" w14:textId="77777777" w:rsidR="00D6012C" w:rsidRDefault="00D6012C" w:rsidP="00F2687D">
      <w:pPr>
        <w:jc w:val="both"/>
        <w:rPr>
          <w:rFonts w:cs="Times New Roman"/>
        </w:rPr>
      </w:pPr>
    </w:p>
    <w:p w14:paraId="711D8ED3" w14:textId="77777777" w:rsidR="00D6012C" w:rsidRPr="000C3133" w:rsidRDefault="00D6012C" w:rsidP="00F2687D">
      <w:pPr>
        <w:jc w:val="both"/>
        <w:rPr>
          <w:rFonts w:cs="Times New Roman"/>
        </w:rPr>
      </w:pPr>
      <w:r>
        <w:rPr>
          <w:rFonts w:cs="Times New Roman"/>
        </w:rPr>
        <w:t xml:space="preserve">Dichas comunicaciones ser realizarán por escrito, siempre que, según nuestro juicio </w:t>
      </w:r>
      <w:commentRangeStart w:id="3"/>
      <w:r>
        <w:rPr>
          <w:rFonts w:cs="Times New Roman"/>
        </w:rPr>
        <w:t>profesional</w:t>
      </w:r>
      <w:commentRangeEnd w:id="3"/>
      <w:r w:rsidR="002D7C48">
        <w:rPr>
          <w:rStyle w:val="Refdecomentario"/>
        </w:rPr>
        <w:commentReference w:id="3"/>
      </w:r>
      <w:r>
        <w:rPr>
          <w:rFonts w:cs="Times New Roman"/>
        </w:rPr>
        <w:t xml:space="preserve">, </w:t>
      </w:r>
      <w:commentRangeStart w:id="4"/>
      <w:r>
        <w:rPr>
          <w:rFonts w:cs="Times New Roman"/>
        </w:rPr>
        <w:t>la</w:t>
      </w:r>
      <w:commentRangeEnd w:id="4"/>
      <w:r w:rsidR="00BE3356">
        <w:rPr>
          <w:rStyle w:val="Refdecomentario"/>
        </w:rPr>
        <w:commentReference w:id="4"/>
      </w:r>
      <w:r>
        <w:rPr>
          <w:rFonts w:cs="Times New Roman"/>
        </w:rPr>
        <w:t xml:space="preserve"> comunicación verbal no sea adecuada. </w:t>
      </w:r>
      <w:r w:rsidR="00186898" w:rsidRPr="00BE3356">
        <w:rPr>
          <w:rFonts w:cs="Times New Roman"/>
          <w:u w:val="single"/>
        </w:rPr>
        <w:t>Es muy importante la comunicación por ambas partes para una auditoría efectiva y para el proceso de supervisión antes comentado.</w:t>
      </w:r>
      <w:r w:rsidR="00186898">
        <w:rPr>
          <w:rFonts w:cs="Times New Roman"/>
        </w:rPr>
        <w:t xml:space="preserve"> </w:t>
      </w:r>
    </w:p>
    <w:p w14:paraId="15FD1FE1" w14:textId="77777777" w:rsidR="00186898" w:rsidRDefault="00186898" w:rsidP="00F2687D">
      <w:pPr>
        <w:jc w:val="both"/>
        <w:rPr>
          <w:rFonts w:cs="Times New Roman"/>
        </w:rPr>
      </w:pPr>
    </w:p>
    <w:p w14:paraId="2ABCAB85" w14:textId="77777777" w:rsidR="000A406A" w:rsidRPr="00300982" w:rsidRDefault="00300982" w:rsidP="00F2687D">
      <w:pPr>
        <w:jc w:val="both"/>
        <w:rPr>
          <w:rFonts w:cs="Times New Roman"/>
          <w:u w:val="single"/>
        </w:rPr>
      </w:pPr>
      <w:r w:rsidRPr="00300982">
        <w:rPr>
          <w:rFonts w:cs="Times New Roman"/>
          <w:u w:val="single"/>
        </w:rPr>
        <w:t>A los efectos de una mayor claridad, les relacionamos los a</w:t>
      </w:r>
      <w:r w:rsidR="000D6115" w:rsidRPr="00300982">
        <w:rPr>
          <w:rFonts w:cs="Times New Roman"/>
          <w:u w:val="single"/>
        </w:rPr>
        <w:t xml:space="preserve">spectos </w:t>
      </w:r>
      <w:r w:rsidR="00186898" w:rsidRPr="00300982">
        <w:rPr>
          <w:rFonts w:cs="Times New Roman"/>
          <w:u w:val="single"/>
        </w:rPr>
        <w:t xml:space="preserve">a considerar en </w:t>
      </w:r>
      <w:r w:rsidRPr="00300982">
        <w:rPr>
          <w:rFonts w:cs="Times New Roman"/>
          <w:u w:val="single"/>
        </w:rPr>
        <w:t>el presente documento</w:t>
      </w:r>
      <w:r w:rsidR="00186898" w:rsidRPr="00300982">
        <w:rPr>
          <w:rFonts w:cs="Times New Roman"/>
          <w:u w:val="single"/>
        </w:rPr>
        <w:t>:</w:t>
      </w:r>
    </w:p>
    <w:p w14:paraId="230CCA4F" w14:textId="77777777" w:rsidR="000D6115" w:rsidRDefault="000D6115" w:rsidP="00F2687D">
      <w:pPr>
        <w:pStyle w:val="Prrafodelista"/>
        <w:numPr>
          <w:ilvl w:val="0"/>
          <w:numId w:val="7"/>
        </w:numPr>
        <w:jc w:val="both"/>
        <w:rPr>
          <w:rFonts w:cs="Times New Roman"/>
        </w:rPr>
      </w:pPr>
      <w:r>
        <w:rPr>
          <w:rFonts w:cs="Times New Roman"/>
        </w:rPr>
        <w:t xml:space="preserve">Responsabilidad del Auditor en relación con la auditoría de </w:t>
      </w:r>
      <w:r w:rsidR="00300982">
        <w:rPr>
          <w:rFonts w:cs="Times New Roman"/>
        </w:rPr>
        <w:t>las</w:t>
      </w:r>
      <w:r>
        <w:rPr>
          <w:rFonts w:cs="Times New Roman"/>
        </w:rPr>
        <w:t xml:space="preserve"> cuentas anuales.</w:t>
      </w:r>
    </w:p>
    <w:p w14:paraId="3CBA0CFE" w14:textId="774E3D59" w:rsidR="00C11776" w:rsidRDefault="00C11776" w:rsidP="00F2687D">
      <w:pPr>
        <w:pStyle w:val="Prrafodelista"/>
        <w:numPr>
          <w:ilvl w:val="0"/>
          <w:numId w:val="7"/>
        </w:numPr>
        <w:jc w:val="both"/>
        <w:rPr>
          <w:rFonts w:cs="Times New Roman"/>
        </w:rPr>
      </w:pPr>
      <w:r>
        <w:rPr>
          <w:rFonts w:cs="Times New Roman"/>
        </w:rPr>
        <w:t>La independencia del Auditor</w:t>
      </w:r>
      <w:r w:rsidR="005845AE">
        <w:rPr>
          <w:rFonts w:cs="Times New Roman"/>
        </w:rPr>
        <w:t xml:space="preserve"> y comunicación del equipo de trabajo.</w:t>
      </w:r>
    </w:p>
    <w:p w14:paraId="48915360" w14:textId="77777777" w:rsidR="000D6115" w:rsidRDefault="00C11776" w:rsidP="00F2687D">
      <w:pPr>
        <w:pStyle w:val="Prrafodelista"/>
        <w:numPr>
          <w:ilvl w:val="0"/>
          <w:numId w:val="7"/>
        </w:numPr>
        <w:jc w:val="both"/>
        <w:rPr>
          <w:rFonts w:cs="Times New Roman"/>
        </w:rPr>
      </w:pPr>
      <w:r>
        <w:rPr>
          <w:rFonts w:cs="Times New Roman"/>
        </w:rPr>
        <w:t>Alcance y momento de la realización de la auditoría planificados.</w:t>
      </w:r>
    </w:p>
    <w:p w14:paraId="0A386152" w14:textId="77777777" w:rsidR="00C11776" w:rsidRDefault="00C11776" w:rsidP="00F2687D">
      <w:pPr>
        <w:pStyle w:val="Prrafodelista"/>
        <w:numPr>
          <w:ilvl w:val="0"/>
          <w:numId w:val="7"/>
        </w:numPr>
        <w:jc w:val="both"/>
        <w:rPr>
          <w:rFonts w:cs="Times New Roman"/>
        </w:rPr>
      </w:pPr>
      <w:r>
        <w:rPr>
          <w:rFonts w:cs="Times New Roman"/>
        </w:rPr>
        <w:t>Hallazgos significativos de la Auditoría.</w:t>
      </w:r>
    </w:p>
    <w:p w14:paraId="2FFA394B" w14:textId="77777777" w:rsidR="00C11776" w:rsidRDefault="00C11776" w:rsidP="00F2687D">
      <w:pPr>
        <w:pStyle w:val="Prrafodelista"/>
        <w:numPr>
          <w:ilvl w:val="0"/>
          <w:numId w:val="7"/>
        </w:numPr>
        <w:jc w:val="both"/>
        <w:rPr>
          <w:rFonts w:cs="Times New Roman"/>
        </w:rPr>
      </w:pPr>
      <w:r>
        <w:rPr>
          <w:rFonts w:cs="Times New Roman"/>
        </w:rPr>
        <w:t>Aspectos cualitativos significativos de las prácticas contables de su entidad.</w:t>
      </w:r>
    </w:p>
    <w:p w14:paraId="2D74B60F" w14:textId="77777777" w:rsidR="00C11776" w:rsidRDefault="00C11776" w:rsidP="00F2687D">
      <w:pPr>
        <w:pStyle w:val="Prrafodelista"/>
        <w:numPr>
          <w:ilvl w:val="0"/>
          <w:numId w:val="7"/>
        </w:numPr>
        <w:jc w:val="both"/>
        <w:rPr>
          <w:rFonts w:cs="Times New Roman"/>
        </w:rPr>
      </w:pPr>
      <w:r>
        <w:rPr>
          <w:rFonts w:cs="Times New Roman"/>
        </w:rPr>
        <w:t>Dificultades significativas surgidas durante la realización de la auditoría.</w:t>
      </w:r>
    </w:p>
    <w:p w14:paraId="71791FAF" w14:textId="77777777" w:rsidR="00C11776" w:rsidRDefault="00C11776" w:rsidP="00F2687D">
      <w:pPr>
        <w:pStyle w:val="Prrafodelista"/>
        <w:numPr>
          <w:ilvl w:val="0"/>
          <w:numId w:val="7"/>
        </w:numPr>
        <w:jc w:val="both"/>
        <w:rPr>
          <w:rFonts w:cs="Times New Roman"/>
        </w:rPr>
      </w:pPr>
      <w:r>
        <w:rPr>
          <w:rFonts w:cs="Times New Roman"/>
        </w:rPr>
        <w:t>Circunstancias que afectan a la estructura y contenido del informe de auditoría.</w:t>
      </w:r>
    </w:p>
    <w:p w14:paraId="4EC16C4B" w14:textId="31BCFC9A" w:rsidR="00C11776" w:rsidRDefault="00C11776" w:rsidP="00F2687D">
      <w:pPr>
        <w:pStyle w:val="Prrafodelista"/>
        <w:numPr>
          <w:ilvl w:val="0"/>
          <w:numId w:val="7"/>
        </w:numPr>
        <w:jc w:val="both"/>
        <w:rPr>
          <w:rFonts w:cs="Times New Roman"/>
        </w:rPr>
      </w:pPr>
      <w:r>
        <w:rPr>
          <w:rFonts w:cs="Times New Roman"/>
        </w:rPr>
        <w:t xml:space="preserve">Otras </w:t>
      </w:r>
      <w:r w:rsidR="00FC37D5">
        <w:rPr>
          <w:rFonts w:cs="Times New Roman"/>
        </w:rPr>
        <w:t>cuestiones significativas relevantes para el proceso de información financiera.</w:t>
      </w:r>
    </w:p>
    <w:p w14:paraId="6D644C7D" w14:textId="09BF666C" w:rsidR="00C11776" w:rsidRPr="00F33DA6" w:rsidRDefault="00F33DA6" w:rsidP="0016302A">
      <w:pPr>
        <w:pStyle w:val="Prrafodelista"/>
        <w:numPr>
          <w:ilvl w:val="0"/>
          <w:numId w:val="7"/>
        </w:numPr>
        <w:jc w:val="both"/>
        <w:rPr>
          <w:rFonts w:cs="Times New Roman"/>
        </w:rPr>
      </w:pPr>
      <w:r w:rsidRPr="00F33DA6">
        <w:rPr>
          <w:rFonts w:cs="Times New Roman"/>
        </w:rPr>
        <w:t>Hechos Posteriores al cierre del Ejercicio.</w:t>
      </w:r>
    </w:p>
    <w:p w14:paraId="3BD7500C" w14:textId="77777777" w:rsidR="000D6115" w:rsidRPr="00680BAB" w:rsidRDefault="005845AE" w:rsidP="00F2687D">
      <w:pPr>
        <w:pStyle w:val="Prrafodelista"/>
        <w:numPr>
          <w:ilvl w:val="0"/>
          <w:numId w:val="8"/>
        </w:numPr>
        <w:jc w:val="both"/>
        <w:rPr>
          <w:rFonts w:cs="Times New Roman"/>
          <w:b/>
          <w:u w:val="single"/>
        </w:rPr>
      </w:pPr>
      <w:r w:rsidRPr="00680BAB">
        <w:rPr>
          <w:rFonts w:cs="Times New Roman"/>
          <w:b/>
          <w:u w:val="single"/>
        </w:rPr>
        <w:t>Responsabilidad del Auditor</w:t>
      </w:r>
      <w:r w:rsidR="00300982">
        <w:rPr>
          <w:rFonts w:cs="Times New Roman"/>
          <w:b/>
          <w:u w:val="single"/>
        </w:rPr>
        <w:t xml:space="preserve"> en relación con la auditoria de las cuentas </w:t>
      </w:r>
      <w:commentRangeStart w:id="5"/>
      <w:r w:rsidR="00300982">
        <w:rPr>
          <w:rFonts w:cs="Times New Roman"/>
          <w:b/>
          <w:u w:val="single"/>
        </w:rPr>
        <w:t>anuales</w:t>
      </w:r>
      <w:commentRangeEnd w:id="5"/>
      <w:r w:rsidR="000C3F2C">
        <w:rPr>
          <w:rStyle w:val="Refdecomentario"/>
        </w:rPr>
        <w:commentReference w:id="5"/>
      </w:r>
      <w:r w:rsidRPr="00680BAB">
        <w:rPr>
          <w:rFonts w:cs="Times New Roman"/>
          <w:b/>
          <w:u w:val="single"/>
        </w:rPr>
        <w:t>:</w:t>
      </w:r>
    </w:p>
    <w:p w14:paraId="4E26A0EB" w14:textId="77777777" w:rsidR="005845AE" w:rsidRDefault="005845AE" w:rsidP="00F2687D">
      <w:pPr>
        <w:ind w:left="360"/>
        <w:jc w:val="both"/>
        <w:rPr>
          <w:rFonts w:cs="Times New Roman"/>
        </w:rPr>
      </w:pPr>
      <w:r>
        <w:rPr>
          <w:rFonts w:cs="Times New Roman"/>
        </w:rPr>
        <w:t xml:space="preserve">La Ley de Auditoría de Cuentas y </w:t>
      </w:r>
      <w:r w:rsidR="00126A32">
        <w:rPr>
          <w:rFonts w:cs="Times New Roman"/>
        </w:rPr>
        <w:t>las Normas Técnicas de Auditoría establecen la o</w:t>
      </w:r>
      <w:r w:rsidR="00071152">
        <w:rPr>
          <w:rFonts w:cs="Times New Roman"/>
        </w:rPr>
        <w:t>bligación de comunicarles nuestras responsabilidades en relación con la auditoría de las cuentas anuales.</w:t>
      </w:r>
      <w:r w:rsidR="00680BAB">
        <w:rPr>
          <w:rFonts w:cs="Times New Roman"/>
        </w:rPr>
        <w:t xml:space="preserve"> Estas responsabilidades con la nueva normativa de Auditoría serán reflejadas en nuestro informe de auditoría </w:t>
      </w:r>
      <w:r w:rsidR="00BF75CB">
        <w:rPr>
          <w:rFonts w:cs="Times New Roman"/>
        </w:rPr>
        <w:t>siendo una parte más del mismo.</w:t>
      </w:r>
    </w:p>
    <w:p w14:paraId="3AF838EE" w14:textId="77777777" w:rsidR="00BF75CB" w:rsidRDefault="00BF75CB" w:rsidP="00F2687D">
      <w:pPr>
        <w:ind w:left="360"/>
        <w:jc w:val="both"/>
        <w:rPr>
          <w:rFonts w:cs="Times New Roman"/>
        </w:rPr>
      </w:pPr>
    </w:p>
    <w:p w14:paraId="5FACC8F8" w14:textId="77777777" w:rsidR="00071152" w:rsidRDefault="00071152" w:rsidP="00F2687D">
      <w:pPr>
        <w:ind w:left="360"/>
        <w:jc w:val="both"/>
        <w:rPr>
          <w:rFonts w:cs="Times New Roman"/>
        </w:rPr>
      </w:pPr>
      <w:r>
        <w:rPr>
          <w:rFonts w:cs="Times New Roman"/>
        </w:rPr>
        <w:t xml:space="preserve">Nuestros objetivos son obtener una seguridad razonable de que las cuentas anuales en su conjunto están libres de incorrección material, debido a fraude o error, y emitir un informe de auditoría que contiene nuestra opinión. Seguridad razonable es un alto grado de </w:t>
      </w:r>
      <w:proofErr w:type="gramStart"/>
      <w:r>
        <w:rPr>
          <w:rFonts w:cs="Times New Roman"/>
        </w:rPr>
        <w:lastRenderedPageBreak/>
        <w:t>seguridad</w:t>
      </w:r>
      <w:proofErr w:type="gramEnd"/>
      <w:r>
        <w:rPr>
          <w:rFonts w:cs="Times New Roman"/>
        </w:rPr>
        <w:t xml:space="preserve">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w:t>
      </w:r>
      <w:r w:rsidR="00172B0F">
        <w:rPr>
          <w:rFonts w:cs="Times New Roman"/>
        </w:rPr>
        <w:t>que los usuarios toman basándose en las cuentas anuales.</w:t>
      </w:r>
    </w:p>
    <w:p w14:paraId="02A6A904" w14:textId="77777777" w:rsidR="00172B0F" w:rsidRDefault="00172B0F" w:rsidP="00F2687D">
      <w:pPr>
        <w:ind w:left="360"/>
        <w:jc w:val="both"/>
        <w:rPr>
          <w:rFonts w:cs="Times New Roman"/>
        </w:rPr>
      </w:pPr>
      <w:r>
        <w:rPr>
          <w:rFonts w:cs="Times New Roman"/>
        </w:rPr>
        <w:t xml:space="preserve">Como parte de una auditoría de conformidad </w:t>
      </w:r>
      <w:r w:rsidR="00631528">
        <w:rPr>
          <w:rFonts w:cs="Times New Roman"/>
        </w:rPr>
        <w:t xml:space="preserve">con la </w:t>
      </w:r>
      <w:r w:rsidR="00E976EB">
        <w:rPr>
          <w:rFonts w:cs="Times New Roman"/>
        </w:rPr>
        <w:t>normativa reguladora de la actividad de auditoría de cuentas en España, aplicamos nuestro juicio profesional y mantenemos una actitud de escepticismo profesional duran</w:t>
      </w:r>
      <w:r w:rsidR="00300982">
        <w:rPr>
          <w:rFonts w:cs="Times New Roman"/>
        </w:rPr>
        <w:t>t</w:t>
      </w:r>
      <w:r w:rsidR="00E11748">
        <w:rPr>
          <w:rFonts w:cs="Times New Roman"/>
        </w:rPr>
        <w:t>e</w:t>
      </w:r>
      <w:r w:rsidR="00E976EB">
        <w:rPr>
          <w:rFonts w:cs="Times New Roman"/>
        </w:rPr>
        <w:t xml:space="preserve"> toda la auditoría. También:</w:t>
      </w:r>
    </w:p>
    <w:p w14:paraId="4EAEA68A" w14:textId="77777777" w:rsidR="00BD57AF" w:rsidRDefault="00BD57AF" w:rsidP="00F2687D">
      <w:pPr>
        <w:numPr>
          <w:ilvl w:val="0"/>
          <w:numId w:val="9"/>
        </w:numPr>
        <w:ind w:right="68"/>
        <w:jc w:val="both"/>
        <w:rPr>
          <w:lang w:val="es-ES_tradnl"/>
        </w:rPr>
      </w:pPr>
      <w:r>
        <w:rPr>
          <w:lang w:val="es-ES_tradnl"/>
        </w:rPr>
        <w:t>Identificamos y valoramos los riesgos de incorrección material en las cuentas anuales, debida a fraude o error, diseñamos y aplicamos procedimientos de auditoria para responder a dichos riesgos y obtenemos evidencia de auditoría suficiente y adecuada para proporcionar una base para nuestra opinión. El riesgo de no detectar una incorreción material debida a fraude es más elevado que en el caso de una incorreción material debida a error, ya que el fraude puede implicar colusión, falsificación, omisiones deliberadas, manifestaciones intencionadamente erróneas, o la elusión del control interno.</w:t>
      </w:r>
    </w:p>
    <w:p w14:paraId="1D37DCCC" w14:textId="77777777" w:rsidR="00BD57AF" w:rsidRDefault="00BD57AF" w:rsidP="00F2687D">
      <w:pPr>
        <w:numPr>
          <w:ilvl w:val="0"/>
          <w:numId w:val="9"/>
        </w:numPr>
        <w:ind w:right="68"/>
        <w:jc w:val="both"/>
        <w:rPr>
          <w:lang w:val="es-ES_tradnl"/>
        </w:rPr>
      </w:pPr>
      <w:r>
        <w:rPr>
          <w:lang w:val="es-ES_tradnl"/>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031E2E5E" w14:textId="77777777" w:rsidR="00BD57AF" w:rsidRDefault="00BD57AF" w:rsidP="00F2687D">
      <w:pPr>
        <w:numPr>
          <w:ilvl w:val="0"/>
          <w:numId w:val="9"/>
        </w:numPr>
        <w:ind w:right="68"/>
        <w:jc w:val="both"/>
        <w:rPr>
          <w:lang w:val="es-ES_tradnl"/>
        </w:rPr>
      </w:pPr>
      <w:r>
        <w:rPr>
          <w:lang w:val="es-ES_tradnl"/>
        </w:rPr>
        <w:t>Evaluamos si las políticas contables aplicadas son adecuadas y la razonabilidad de las estimaciones contables y la correspondiente información revelada por los administradores.</w:t>
      </w:r>
    </w:p>
    <w:p w14:paraId="37E57EBA" w14:textId="77777777" w:rsidR="00BD57AF" w:rsidRDefault="00BD57AF" w:rsidP="00F2687D">
      <w:pPr>
        <w:numPr>
          <w:ilvl w:val="0"/>
          <w:numId w:val="9"/>
        </w:numPr>
        <w:ind w:right="68"/>
        <w:jc w:val="both"/>
        <w:rPr>
          <w:lang w:val="es-ES_tradnl"/>
        </w:rPr>
      </w:pPr>
      <w:r>
        <w:rPr>
          <w:lang w:val="es-ES_tradnl"/>
        </w:rP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w:t>
      </w:r>
      <w:r>
        <w:rPr>
          <w:lang w:val="es-ES_tradnl"/>
        </w:rPr>
        <w:lastRenderedPageBreak/>
        <w:t>Si concluimos que existe una incertidumbre material, se requiere que llamemos la atención en nuestro informe de auditoría sobre la correspondiente información revelada en las cuentas anuales</w:t>
      </w:r>
      <w:r w:rsidR="00300982">
        <w:rPr>
          <w:lang w:val="es-ES_tradnl"/>
        </w:rPr>
        <w:t xml:space="preserve">. Si </w:t>
      </w:r>
      <w:r>
        <w:rPr>
          <w:lang w:val="es-ES_tradnl"/>
        </w:rPr>
        <w:t>dichas revelaciones no son adecuadas, que expresemos una opinión modificada</w:t>
      </w:r>
      <w:r w:rsidR="00300982">
        <w:rPr>
          <w:lang w:val="es-ES_tradnl"/>
        </w:rPr>
        <w:t xml:space="preserve"> (con salvedades, adversa o denegada)</w:t>
      </w:r>
      <w:r>
        <w:rPr>
          <w:lang w:val="es-ES_tradnl"/>
        </w:rPr>
        <w:t>. Nuestras conclusiones se basan en la evidencia de auditoría obtenida hasta la fecha de nuestro informe de auditoría. Sin embargo, los hechos o condiciones futuros pueden ser la causa de que la Sociedad deje de ser una empresa en funcionamiento.</w:t>
      </w:r>
    </w:p>
    <w:p w14:paraId="7A3B7059" w14:textId="77777777" w:rsidR="00BD57AF" w:rsidRDefault="00BD57AF" w:rsidP="00F2687D">
      <w:pPr>
        <w:numPr>
          <w:ilvl w:val="0"/>
          <w:numId w:val="9"/>
        </w:numPr>
        <w:ind w:right="68"/>
        <w:jc w:val="both"/>
        <w:rPr>
          <w:lang w:val="es-ES_tradnl"/>
        </w:rPr>
      </w:pPr>
      <w:r>
        <w:rPr>
          <w:lang w:val="es-ES_tradnl"/>
        </w:rPr>
        <w:t>Evaluamos la presentación global, la estructura y el contenido de las cuentas anuales, incluida la información revelada, y si las cuentas anuales representan las transacciones y hechos subyacentes de un modo que logran expresar la imagen fiel.</w:t>
      </w:r>
    </w:p>
    <w:p w14:paraId="555201D0" w14:textId="77777777" w:rsidR="00BD57AF" w:rsidRDefault="00BD57AF" w:rsidP="00F2687D">
      <w:pPr>
        <w:numPr>
          <w:ilvl w:val="0"/>
          <w:numId w:val="9"/>
        </w:numPr>
        <w:ind w:right="68"/>
        <w:jc w:val="both"/>
        <w:rPr>
          <w:lang w:val="es-ES_tradnl"/>
        </w:rPr>
      </w:pPr>
      <w:r>
        <w:rPr>
          <w:lang w:val="es-ES_tradnl"/>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461C6F97" w14:textId="77777777" w:rsidR="00BD57AF" w:rsidRDefault="00BD57AF" w:rsidP="00F2687D">
      <w:pPr>
        <w:numPr>
          <w:ilvl w:val="0"/>
          <w:numId w:val="9"/>
        </w:numPr>
        <w:ind w:right="68"/>
        <w:jc w:val="both"/>
        <w:rPr>
          <w:lang w:val="es-ES_tradnl"/>
        </w:rPr>
      </w:pPr>
      <w:r>
        <w:rPr>
          <w:lang w:val="es-ES_tradnl"/>
        </w:rPr>
        <w:t xml:space="preserve">Entre los riesgos más significativos que han sido objeto de comunicación a los administradores de la entidad, determinamos los que han sido de la mayor significatividad en la auditoría de las cuentas anuales del período actual y que son, en consecuencia, los riesgos considerados más significativos. </w:t>
      </w:r>
    </w:p>
    <w:p w14:paraId="4BF1C454" w14:textId="77777777" w:rsidR="00BD57AF" w:rsidRDefault="00BD57AF" w:rsidP="00F2687D">
      <w:pPr>
        <w:numPr>
          <w:ilvl w:val="0"/>
          <w:numId w:val="9"/>
        </w:numPr>
        <w:ind w:right="68"/>
        <w:jc w:val="both"/>
        <w:rPr>
          <w:lang w:val="es-ES_tradnl"/>
        </w:rPr>
      </w:pPr>
      <w:r>
        <w:rPr>
          <w:lang w:val="es-ES_tradnl"/>
        </w:rPr>
        <w:t>Describimos estos riesgos en nuestro informe de auditoría salvo que las disposiciones legales o reglamentarias prohíban revelar públicamente la cuestión.</w:t>
      </w:r>
    </w:p>
    <w:p w14:paraId="1505A781" w14:textId="77777777" w:rsidR="00E976EB" w:rsidRDefault="00E976EB" w:rsidP="00F2687D">
      <w:pPr>
        <w:pStyle w:val="Prrafodelista"/>
        <w:ind w:left="1080"/>
        <w:jc w:val="both"/>
        <w:rPr>
          <w:rFonts w:cs="Times New Roman"/>
        </w:rPr>
      </w:pPr>
    </w:p>
    <w:p w14:paraId="14F7C34D" w14:textId="77777777" w:rsidR="00E976EB" w:rsidRPr="00E976EB" w:rsidRDefault="00E976EB" w:rsidP="00F2687D">
      <w:pPr>
        <w:pStyle w:val="Prrafodelista"/>
        <w:numPr>
          <w:ilvl w:val="0"/>
          <w:numId w:val="8"/>
        </w:numPr>
        <w:jc w:val="both"/>
        <w:rPr>
          <w:rFonts w:cs="Times New Roman"/>
          <w:b/>
          <w:u w:val="single"/>
        </w:rPr>
      </w:pPr>
      <w:r w:rsidRPr="00E976EB">
        <w:rPr>
          <w:rFonts w:cs="Times New Roman"/>
          <w:b/>
          <w:u w:val="single"/>
        </w:rPr>
        <w:t>La independencia del Auditor y comunicación del equipo de trabajo.</w:t>
      </w:r>
    </w:p>
    <w:p w14:paraId="000C26BC" w14:textId="77777777" w:rsidR="00E976EB" w:rsidRDefault="00E976EB" w:rsidP="00F2687D">
      <w:pPr>
        <w:pStyle w:val="Prrafodelista"/>
        <w:ind w:left="0"/>
        <w:jc w:val="both"/>
        <w:rPr>
          <w:rFonts w:cs="Times New Roman"/>
        </w:rPr>
      </w:pPr>
      <w:r>
        <w:rPr>
          <w:rFonts w:cs="Times New Roman"/>
        </w:rPr>
        <w:t xml:space="preserve">Le comunicamos que nuestra firma de Auditoría y todos sus miembros asignados a la Auditoría </w:t>
      </w:r>
      <w:commentRangeStart w:id="6"/>
      <w:r>
        <w:rPr>
          <w:rFonts w:cs="Times New Roman"/>
        </w:rPr>
        <w:t>de</w:t>
      </w:r>
      <w:commentRangeEnd w:id="6"/>
      <w:r w:rsidR="000C3F2C">
        <w:rPr>
          <w:rStyle w:val="Refdecomentario"/>
        </w:rPr>
        <w:commentReference w:id="6"/>
      </w:r>
      <w:r>
        <w:rPr>
          <w:rFonts w:cs="Times New Roman"/>
        </w:rPr>
        <w:t xml:space="preserve"> sus Cuentas Anuales, </w:t>
      </w:r>
      <w:r w:rsidR="00B066C2">
        <w:rPr>
          <w:rFonts w:cs="Times New Roman"/>
        </w:rPr>
        <w:t xml:space="preserve">no estamos inmersos en ninguna de las </w:t>
      </w:r>
      <w:r>
        <w:rPr>
          <w:rFonts w:cs="Times New Roman"/>
        </w:rPr>
        <w:t>incompatibilidad</w:t>
      </w:r>
      <w:r w:rsidR="00B066C2">
        <w:rPr>
          <w:rFonts w:cs="Times New Roman"/>
        </w:rPr>
        <w:t>es</w:t>
      </w:r>
      <w:r>
        <w:rPr>
          <w:rFonts w:cs="Times New Roman"/>
        </w:rPr>
        <w:t xml:space="preserve"> </w:t>
      </w:r>
      <w:r w:rsidR="005255CF">
        <w:rPr>
          <w:rFonts w:cs="Times New Roman"/>
        </w:rPr>
        <w:t>previstas en la L</w:t>
      </w:r>
      <w:r w:rsidR="00300982">
        <w:rPr>
          <w:rFonts w:cs="Times New Roman"/>
        </w:rPr>
        <w:t>ey de Auditoría de Cuentas</w:t>
      </w:r>
      <w:r w:rsidR="005255CF">
        <w:rPr>
          <w:rFonts w:cs="Times New Roman"/>
        </w:rPr>
        <w:t xml:space="preserve"> (art.16 y siguientes) y en concreto:</w:t>
      </w:r>
    </w:p>
    <w:p w14:paraId="6D36B1E4" w14:textId="77777777" w:rsidR="005255CF" w:rsidRDefault="005255CF" w:rsidP="00F2687D">
      <w:pPr>
        <w:pStyle w:val="Prrafodelista"/>
        <w:ind w:left="0"/>
        <w:jc w:val="both"/>
        <w:rPr>
          <w:rFonts w:cs="Times New Roman"/>
        </w:rPr>
      </w:pPr>
    </w:p>
    <w:p w14:paraId="66536F7D" w14:textId="77777777" w:rsidR="0027088A" w:rsidRDefault="0027088A" w:rsidP="00F2687D">
      <w:pPr>
        <w:pStyle w:val="Prrafodelista"/>
        <w:ind w:left="0"/>
        <w:jc w:val="both"/>
        <w:rPr>
          <w:rFonts w:cs="Times New Roman"/>
          <w:b/>
          <w:u w:val="single"/>
        </w:rPr>
      </w:pPr>
      <w:r w:rsidRPr="0027088A">
        <w:rPr>
          <w:rFonts w:cs="Times New Roman"/>
          <w:b/>
          <w:u w:val="single"/>
        </w:rPr>
        <w:t>Declaración de Independencia:</w:t>
      </w:r>
    </w:p>
    <w:p w14:paraId="29E8F909" w14:textId="77777777" w:rsidR="003F4EF3" w:rsidRPr="0027088A" w:rsidRDefault="003F4EF3" w:rsidP="00F2687D">
      <w:pPr>
        <w:pStyle w:val="Prrafodelista"/>
        <w:ind w:left="0"/>
        <w:jc w:val="both"/>
        <w:rPr>
          <w:rFonts w:cs="Times New Roman"/>
          <w:b/>
          <w:u w:val="single"/>
        </w:rPr>
      </w:pPr>
    </w:p>
    <w:p w14:paraId="69A693F3" w14:textId="77777777" w:rsidR="005255CF" w:rsidRPr="003F4EF3" w:rsidRDefault="005255CF" w:rsidP="00F2687D">
      <w:pPr>
        <w:pStyle w:val="Prrafodelista"/>
        <w:numPr>
          <w:ilvl w:val="0"/>
          <w:numId w:val="11"/>
        </w:numPr>
        <w:jc w:val="both"/>
        <w:rPr>
          <w:rFonts w:cs="Times New Roman"/>
          <w:i/>
        </w:rPr>
      </w:pPr>
      <w:r w:rsidRPr="003F4EF3">
        <w:rPr>
          <w:rFonts w:cs="Times New Roman"/>
          <w:i/>
        </w:rPr>
        <w:t>Circunstancias derivadas de situaciones personales con respecto a la entidad auditada:</w:t>
      </w:r>
    </w:p>
    <w:p w14:paraId="3686CEA2" w14:textId="77777777" w:rsidR="005255CF" w:rsidRDefault="005255CF" w:rsidP="00F2687D">
      <w:pPr>
        <w:pStyle w:val="Prrafodelista"/>
        <w:ind w:left="0"/>
        <w:jc w:val="both"/>
        <w:rPr>
          <w:rFonts w:cs="Times New Roman"/>
        </w:rPr>
      </w:pPr>
    </w:p>
    <w:p w14:paraId="6CB1F244" w14:textId="77777777" w:rsidR="0027088A" w:rsidRPr="003F4EF3" w:rsidRDefault="005255CF" w:rsidP="00F2687D">
      <w:pPr>
        <w:pStyle w:val="Prrafodelista"/>
        <w:ind w:left="1416"/>
        <w:jc w:val="both"/>
        <w:rPr>
          <w:rFonts w:cs="Times New Roman"/>
          <w:i/>
        </w:rPr>
      </w:pPr>
      <w:proofErr w:type="gramStart"/>
      <w:r w:rsidRPr="003F4EF3">
        <w:rPr>
          <w:rFonts w:cs="Times New Roman"/>
          <w:i/>
        </w:rPr>
        <w:t>1º</w:t>
      </w:r>
      <w:r w:rsidR="003F4EF3" w:rsidRPr="003F4EF3">
        <w:rPr>
          <w:rFonts w:cs="Times New Roman"/>
          <w:i/>
        </w:rPr>
        <w:t xml:space="preserve">) </w:t>
      </w:r>
      <w:r w:rsidRPr="003F4EF3">
        <w:rPr>
          <w:rFonts w:cs="Times New Roman"/>
          <w:i/>
        </w:rPr>
        <w:t xml:space="preserve"> No</w:t>
      </w:r>
      <w:proofErr w:type="gramEnd"/>
      <w:r w:rsidRPr="003F4EF3">
        <w:rPr>
          <w:rFonts w:cs="Times New Roman"/>
          <w:i/>
        </w:rPr>
        <w:t xml:space="preserve"> tenemos la condición de miembro del órgano de administración, de directivo o de apoderado que tenga otorgado a su favor un poder general, ni desempeñamos puestos de responsabilidad en el área económica financiera </w:t>
      </w:r>
      <w:r w:rsidR="0027088A" w:rsidRPr="003F4EF3">
        <w:rPr>
          <w:rFonts w:cs="Times New Roman"/>
          <w:i/>
        </w:rPr>
        <w:t>ni de supervisión o de control interno en su entidad.</w:t>
      </w:r>
    </w:p>
    <w:p w14:paraId="01A81D9B" w14:textId="77777777" w:rsidR="0027088A" w:rsidRPr="003F4EF3" w:rsidRDefault="0027088A" w:rsidP="00F2687D">
      <w:pPr>
        <w:pStyle w:val="Prrafodelista"/>
        <w:ind w:left="1416"/>
        <w:jc w:val="both"/>
        <w:rPr>
          <w:rFonts w:cs="Times New Roman"/>
          <w:i/>
        </w:rPr>
      </w:pPr>
      <w:proofErr w:type="gramStart"/>
      <w:r w:rsidRPr="003F4EF3">
        <w:rPr>
          <w:rFonts w:cs="Times New Roman"/>
          <w:i/>
        </w:rPr>
        <w:t>2</w:t>
      </w:r>
      <w:r w:rsidR="003F4EF3" w:rsidRPr="003F4EF3">
        <w:rPr>
          <w:rFonts w:cs="Times New Roman"/>
          <w:i/>
        </w:rPr>
        <w:t xml:space="preserve">º) </w:t>
      </w:r>
      <w:r w:rsidRPr="003F4EF3">
        <w:rPr>
          <w:rFonts w:cs="Times New Roman"/>
          <w:i/>
        </w:rPr>
        <w:t xml:space="preserve"> No</w:t>
      </w:r>
      <w:proofErr w:type="gramEnd"/>
      <w:r w:rsidRPr="003F4EF3">
        <w:rPr>
          <w:rFonts w:cs="Times New Roman"/>
          <w:i/>
        </w:rPr>
        <w:t xml:space="preserve"> tenemos interés directo en su entidad derivado de un contrato o de la propiedad de un bien o de la titularidad de un derecho, ni poseemos instrumentos financieros de su entidad o ni de ninguna entidad vinculada a su sociedad</w:t>
      </w:r>
      <w:r w:rsidR="00F51DA0">
        <w:rPr>
          <w:rFonts w:cs="Times New Roman"/>
          <w:i/>
        </w:rPr>
        <w:t>.</w:t>
      </w:r>
    </w:p>
    <w:p w14:paraId="29848360" w14:textId="77777777" w:rsidR="00B05CC7" w:rsidRPr="003F4EF3" w:rsidRDefault="0027088A" w:rsidP="00F2687D">
      <w:pPr>
        <w:pStyle w:val="Prrafodelista"/>
        <w:ind w:left="1416"/>
        <w:jc w:val="both"/>
        <w:rPr>
          <w:rFonts w:cs="Times New Roman"/>
          <w:i/>
        </w:rPr>
      </w:pPr>
      <w:r w:rsidRPr="003F4EF3">
        <w:rPr>
          <w:rFonts w:cs="Times New Roman"/>
          <w:i/>
        </w:rPr>
        <w:t>3</w:t>
      </w:r>
      <w:r w:rsidR="003F4EF3" w:rsidRPr="003F4EF3">
        <w:rPr>
          <w:rFonts w:cs="Times New Roman"/>
          <w:i/>
        </w:rPr>
        <w:t>º)</w:t>
      </w:r>
      <w:r w:rsidRPr="003F4EF3">
        <w:rPr>
          <w:rFonts w:cs="Times New Roman"/>
          <w:i/>
        </w:rPr>
        <w:t xml:space="preserve"> No hemos realizado ninguna operación relacionada con instrumentos financieros emitidos</w:t>
      </w:r>
      <w:r w:rsidR="00B05CC7" w:rsidRPr="003F4EF3">
        <w:rPr>
          <w:rFonts w:cs="Times New Roman"/>
          <w:i/>
        </w:rPr>
        <w:t>, garantizados o respaldados en cualquier otra forma por su sociedad.</w:t>
      </w:r>
    </w:p>
    <w:p w14:paraId="5BB0B8F7" w14:textId="77777777" w:rsidR="0027088A" w:rsidRPr="003F4EF3" w:rsidRDefault="00B05CC7" w:rsidP="00F2687D">
      <w:pPr>
        <w:pStyle w:val="Prrafodelista"/>
        <w:ind w:left="1416"/>
        <w:jc w:val="both"/>
        <w:rPr>
          <w:rFonts w:cs="Times New Roman"/>
          <w:i/>
        </w:rPr>
      </w:pPr>
      <w:r w:rsidRPr="003F4EF3">
        <w:rPr>
          <w:rFonts w:cs="Times New Roman"/>
          <w:i/>
        </w:rPr>
        <w:t>4</w:t>
      </w:r>
      <w:r w:rsidR="003F4EF3" w:rsidRPr="003F4EF3">
        <w:rPr>
          <w:rFonts w:cs="Times New Roman"/>
          <w:i/>
        </w:rPr>
        <w:t>º)</w:t>
      </w:r>
      <w:r w:rsidRPr="003F4EF3">
        <w:rPr>
          <w:rFonts w:cs="Times New Roman"/>
          <w:i/>
        </w:rPr>
        <w:t xml:space="preserve"> No hemos solicitado ni aceptado obsequios de valor por parte de su entidad.</w:t>
      </w:r>
    </w:p>
    <w:p w14:paraId="25B4BED3" w14:textId="77777777" w:rsidR="00B05CC7" w:rsidRDefault="00B05CC7" w:rsidP="00F2687D">
      <w:pPr>
        <w:pStyle w:val="Prrafodelista"/>
        <w:ind w:left="0"/>
        <w:jc w:val="both"/>
        <w:rPr>
          <w:rFonts w:cs="Times New Roman"/>
        </w:rPr>
      </w:pPr>
    </w:p>
    <w:p w14:paraId="220973C7" w14:textId="77777777" w:rsidR="00B05CC7" w:rsidRDefault="00B05CC7" w:rsidP="00F2687D">
      <w:pPr>
        <w:pStyle w:val="Prrafodelista"/>
        <w:numPr>
          <w:ilvl w:val="0"/>
          <w:numId w:val="11"/>
        </w:numPr>
        <w:jc w:val="both"/>
        <w:rPr>
          <w:rFonts w:cs="Times New Roman"/>
          <w:i/>
        </w:rPr>
      </w:pPr>
      <w:r w:rsidRPr="00F2687D">
        <w:rPr>
          <w:rFonts w:cs="Times New Roman"/>
          <w:i/>
        </w:rPr>
        <w:t>Circunstancias derivadas de servicios prestados:</w:t>
      </w:r>
    </w:p>
    <w:p w14:paraId="5FAB6BF0" w14:textId="77777777" w:rsidR="00F2687D" w:rsidRPr="00F2687D" w:rsidRDefault="00F2687D" w:rsidP="00F2687D">
      <w:pPr>
        <w:pStyle w:val="Prrafodelista"/>
        <w:jc w:val="both"/>
        <w:rPr>
          <w:rFonts w:cs="Times New Roman"/>
          <w:i/>
        </w:rPr>
      </w:pPr>
    </w:p>
    <w:p w14:paraId="4E58BD70" w14:textId="77777777" w:rsidR="00B05CC7" w:rsidRPr="00371F4E" w:rsidRDefault="00B05CC7" w:rsidP="003F4EF3">
      <w:pPr>
        <w:ind w:left="1416"/>
        <w:jc w:val="both"/>
        <w:rPr>
          <w:rFonts w:cs="Times New Roman"/>
          <w:i/>
        </w:rPr>
      </w:pPr>
      <w:r w:rsidRPr="00371F4E">
        <w:rPr>
          <w:rFonts w:cs="Times New Roman"/>
          <w:i/>
        </w:rPr>
        <w:t>1º</w:t>
      </w:r>
      <w:r w:rsidR="003F4EF3" w:rsidRPr="00371F4E">
        <w:rPr>
          <w:rFonts w:cs="Times New Roman"/>
          <w:i/>
        </w:rPr>
        <w:t>)</w:t>
      </w:r>
      <w:r w:rsidRPr="00371F4E">
        <w:rPr>
          <w:rFonts w:cs="Times New Roman"/>
          <w:i/>
        </w:rPr>
        <w:t xml:space="preserve"> No les hemos prestado servicios de contabilidad o preparación de los registros contables o de los estados financieros.</w:t>
      </w:r>
    </w:p>
    <w:p w14:paraId="3D685711" w14:textId="77777777" w:rsidR="00B05CC7" w:rsidRPr="00371F4E" w:rsidRDefault="00B05CC7" w:rsidP="003F4EF3">
      <w:pPr>
        <w:ind w:left="1416"/>
        <w:jc w:val="both"/>
        <w:rPr>
          <w:rFonts w:cs="Times New Roman"/>
          <w:i/>
        </w:rPr>
      </w:pPr>
      <w:r w:rsidRPr="00371F4E">
        <w:rPr>
          <w:rFonts w:cs="Times New Roman"/>
          <w:i/>
        </w:rPr>
        <w:t>2º</w:t>
      </w:r>
      <w:r w:rsidR="003F4EF3" w:rsidRPr="00371F4E">
        <w:rPr>
          <w:rFonts w:cs="Times New Roman"/>
          <w:i/>
        </w:rPr>
        <w:t>)</w:t>
      </w:r>
      <w:r w:rsidRPr="00371F4E">
        <w:rPr>
          <w:rFonts w:cs="Times New Roman"/>
          <w:i/>
        </w:rPr>
        <w:t xml:space="preserve"> No les hemos prestado servicios de valoración que tengan un efecto directo </w:t>
      </w:r>
      <w:r w:rsidR="00C27C1A" w:rsidRPr="00371F4E">
        <w:rPr>
          <w:rFonts w:cs="Times New Roman"/>
          <w:i/>
        </w:rPr>
        <w:t>significativo en los estados financieros auditados.</w:t>
      </w:r>
    </w:p>
    <w:p w14:paraId="66E0F7CC" w14:textId="77777777" w:rsidR="001D493D" w:rsidRPr="00371F4E" w:rsidRDefault="00C27C1A" w:rsidP="003F4EF3">
      <w:pPr>
        <w:ind w:left="1416"/>
        <w:jc w:val="both"/>
        <w:rPr>
          <w:rFonts w:cs="Times New Roman"/>
          <w:i/>
        </w:rPr>
      </w:pPr>
      <w:r w:rsidRPr="00371F4E">
        <w:rPr>
          <w:rFonts w:cs="Times New Roman"/>
          <w:i/>
        </w:rPr>
        <w:t>3º</w:t>
      </w:r>
      <w:r w:rsidR="003F4EF3" w:rsidRPr="00371F4E">
        <w:rPr>
          <w:rFonts w:cs="Times New Roman"/>
          <w:i/>
        </w:rPr>
        <w:t>)</w:t>
      </w:r>
      <w:r w:rsidRPr="00371F4E">
        <w:rPr>
          <w:rFonts w:cs="Times New Roman"/>
          <w:i/>
        </w:rPr>
        <w:t xml:space="preserve"> No les hemos prestado servicios de auditoría interna</w:t>
      </w:r>
      <w:r w:rsidR="001D493D" w:rsidRPr="00371F4E">
        <w:rPr>
          <w:rFonts w:cs="Times New Roman"/>
          <w:i/>
        </w:rPr>
        <w:t xml:space="preserve">. </w:t>
      </w:r>
      <w:r w:rsidRPr="00371F4E">
        <w:rPr>
          <w:rFonts w:cs="Times New Roman"/>
          <w:i/>
        </w:rPr>
        <w:t xml:space="preserve"> </w:t>
      </w:r>
    </w:p>
    <w:p w14:paraId="5F8F3808" w14:textId="77777777" w:rsidR="00B25E52" w:rsidRPr="00371F4E" w:rsidRDefault="00B25E52" w:rsidP="003F4EF3">
      <w:pPr>
        <w:ind w:left="1416"/>
        <w:jc w:val="both"/>
        <w:rPr>
          <w:rFonts w:cs="Times New Roman"/>
          <w:i/>
        </w:rPr>
      </w:pPr>
      <w:r w:rsidRPr="00371F4E">
        <w:rPr>
          <w:rFonts w:cs="Times New Roman"/>
          <w:i/>
        </w:rPr>
        <w:t>4º</w:t>
      </w:r>
      <w:r w:rsidR="003F4EF3" w:rsidRPr="00371F4E">
        <w:rPr>
          <w:rFonts w:cs="Times New Roman"/>
          <w:i/>
        </w:rPr>
        <w:t>)</w:t>
      </w:r>
      <w:r w:rsidRPr="00371F4E">
        <w:rPr>
          <w:rFonts w:cs="Times New Roman"/>
          <w:i/>
        </w:rPr>
        <w:t xml:space="preserve"> No les hemos prestado servicios de abogacía de manera simultánea con la auditoría.</w:t>
      </w:r>
    </w:p>
    <w:p w14:paraId="14656C77" w14:textId="77777777" w:rsidR="00B25E52" w:rsidRPr="00371F4E" w:rsidRDefault="00B25E52" w:rsidP="003F4EF3">
      <w:pPr>
        <w:ind w:left="1416"/>
        <w:jc w:val="both"/>
        <w:rPr>
          <w:rFonts w:cs="Times New Roman"/>
          <w:i/>
        </w:rPr>
      </w:pPr>
      <w:r w:rsidRPr="00371F4E">
        <w:rPr>
          <w:rFonts w:cs="Times New Roman"/>
          <w:i/>
        </w:rPr>
        <w:t>5º</w:t>
      </w:r>
      <w:r w:rsidR="003F4EF3" w:rsidRPr="00371F4E">
        <w:rPr>
          <w:rFonts w:cs="Times New Roman"/>
          <w:i/>
        </w:rPr>
        <w:t>)</w:t>
      </w:r>
      <w:r w:rsidRPr="00371F4E">
        <w:rPr>
          <w:rFonts w:cs="Times New Roman"/>
          <w:i/>
        </w:rPr>
        <w:t xml:space="preserve"> </w:t>
      </w:r>
      <w:r w:rsidR="00D13449" w:rsidRPr="00371F4E">
        <w:rPr>
          <w:rFonts w:cs="Times New Roman"/>
          <w:i/>
        </w:rPr>
        <w:t>No les hemos prestado servicios de diseño y puesta en práctica de procedimientos de control interno o de gestión de riesgos relacionados con la elaboración o control de la información financiera</w:t>
      </w:r>
      <w:r w:rsidR="00F51DA0">
        <w:rPr>
          <w:rFonts w:cs="Times New Roman"/>
          <w:i/>
        </w:rPr>
        <w:t xml:space="preserve">, ni servicios </w:t>
      </w:r>
      <w:r w:rsidR="00D13449" w:rsidRPr="00371F4E">
        <w:rPr>
          <w:rFonts w:cs="Times New Roman"/>
          <w:i/>
        </w:rPr>
        <w:t>de diseño o aplicación de los sistemas informáticos de la información financiera, utilizados para generar los datos integrantes de los estados financieros de su entidad</w:t>
      </w:r>
      <w:r w:rsidR="001D493D" w:rsidRPr="00371F4E">
        <w:rPr>
          <w:rFonts w:cs="Times New Roman"/>
          <w:i/>
        </w:rPr>
        <w:t>.</w:t>
      </w:r>
    </w:p>
    <w:p w14:paraId="11FED7BE" w14:textId="77777777" w:rsidR="00371F4E" w:rsidRDefault="00371F4E" w:rsidP="00F2687D">
      <w:pPr>
        <w:jc w:val="both"/>
        <w:rPr>
          <w:rFonts w:cs="Times New Roman"/>
        </w:rPr>
      </w:pPr>
    </w:p>
    <w:p w14:paraId="78A74493" w14:textId="77777777" w:rsidR="004205C6" w:rsidRDefault="004205C6" w:rsidP="00F2687D">
      <w:pPr>
        <w:jc w:val="both"/>
        <w:rPr>
          <w:rFonts w:cs="Times New Roman"/>
        </w:rPr>
      </w:pPr>
      <w:r>
        <w:rPr>
          <w:rFonts w:cs="Times New Roman"/>
        </w:rPr>
        <w:lastRenderedPageBreak/>
        <w:t xml:space="preserve">Esta declaración de Independencia se hace extensivo a todos los miembros del despacho </w:t>
      </w:r>
      <w:commentRangeStart w:id="7"/>
      <w:r>
        <w:rPr>
          <w:rFonts w:cs="Times New Roman"/>
        </w:rPr>
        <w:t>profesional</w:t>
      </w:r>
      <w:commentRangeEnd w:id="7"/>
      <w:r w:rsidR="000F546E">
        <w:rPr>
          <w:rStyle w:val="Refdecomentario"/>
        </w:rPr>
        <w:commentReference w:id="7"/>
      </w:r>
      <w:r>
        <w:rPr>
          <w:rFonts w:cs="Times New Roman"/>
        </w:rPr>
        <w:t xml:space="preserve"> que van a participar en el trabajo</w:t>
      </w:r>
      <w:r w:rsidR="00B6119A">
        <w:rPr>
          <w:rFonts w:cs="Times New Roman"/>
        </w:rPr>
        <w:t xml:space="preserve"> y que son los siguientes</w:t>
      </w:r>
      <w:r>
        <w:rPr>
          <w:rFonts w:cs="Times New Roman"/>
        </w:rPr>
        <w:t>:</w:t>
      </w:r>
    </w:p>
    <w:p w14:paraId="43FEB037" w14:textId="77777777" w:rsidR="004205C6" w:rsidRDefault="004205C6" w:rsidP="00F2687D">
      <w:pPr>
        <w:jc w:val="both"/>
        <w:rPr>
          <w:rFonts w:cs="Times New Roman"/>
        </w:rPr>
      </w:pPr>
    </w:p>
    <w:tbl>
      <w:tblPr>
        <w:tblStyle w:val="Tablaconcuadrcula"/>
        <w:tblW w:w="0" w:type="auto"/>
        <w:tblInd w:w="1508" w:type="dxa"/>
        <w:tblLook w:val="04A0" w:firstRow="1" w:lastRow="0" w:firstColumn="1" w:lastColumn="0" w:noHBand="0" w:noVBand="1"/>
      </w:tblPr>
      <w:tblGrid>
        <w:gridCol w:w="2881"/>
        <w:gridCol w:w="2881"/>
      </w:tblGrid>
      <w:tr w:rsidR="00E11748" w:rsidRPr="002574DA" w14:paraId="0A6FC8B4" w14:textId="77777777" w:rsidTr="00E11748">
        <w:tc>
          <w:tcPr>
            <w:tcW w:w="2881" w:type="dxa"/>
            <w:shd w:val="clear" w:color="auto" w:fill="FF0000"/>
          </w:tcPr>
          <w:p w14:paraId="1CBB0EB7" w14:textId="77777777" w:rsidR="00E11748" w:rsidRPr="002574DA" w:rsidRDefault="00E11748" w:rsidP="00F2687D">
            <w:pPr>
              <w:spacing w:line="360" w:lineRule="auto"/>
              <w:jc w:val="both"/>
              <w:rPr>
                <w:rFonts w:cs="Times New Roman"/>
                <w:b/>
                <w:color w:val="FFFFFF" w:themeColor="background1"/>
              </w:rPr>
            </w:pPr>
            <w:r w:rsidRPr="002574DA">
              <w:rPr>
                <w:rFonts w:cs="Times New Roman"/>
                <w:b/>
                <w:color w:val="FFFFFF" w:themeColor="background1"/>
              </w:rPr>
              <w:t>Apellidos</w:t>
            </w:r>
          </w:p>
        </w:tc>
        <w:tc>
          <w:tcPr>
            <w:tcW w:w="2881" w:type="dxa"/>
            <w:shd w:val="clear" w:color="auto" w:fill="FF0000"/>
          </w:tcPr>
          <w:p w14:paraId="4F304910" w14:textId="77777777" w:rsidR="00E11748" w:rsidRPr="002574DA" w:rsidRDefault="00E11748" w:rsidP="00F2687D">
            <w:pPr>
              <w:spacing w:line="360" w:lineRule="auto"/>
              <w:jc w:val="both"/>
              <w:rPr>
                <w:rFonts w:cs="Times New Roman"/>
                <w:b/>
                <w:color w:val="FFFFFF" w:themeColor="background1"/>
              </w:rPr>
            </w:pPr>
            <w:r w:rsidRPr="002574DA">
              <w:rPr>
                <w:rFonts w:cs="Times New Roman"/>
                <w:b/>
                <w:color w:val="FFFFFF" w:themeColor="background1"/>
              </w:rPr>
              <w:t>Nombre</w:t>
            </w:r>
          </w:p>
        </w:tc>
      </w:tr>
      <w:tr w:rsidR="00E11748" w14:paraId="77BC75E2" w14:textId="77777777" w:rsidTr="00E11748">
        <w:tc>
          <w:tcPr>
            <w:tcW w:w="2881" w:type="dxa"/>
          </w:tcPr>
          <w:p w14:paraId="7D73455A" w14:textId="1E2985D5" w:rsidR="00E11748" w:rsidRDefault="005E2D91" w:rsidP="00F2687D">
            <w:pPr>
              <w:spacing w:line="360" w:lineRule="auto"/>
              <w:jc w:val="both"/>
              <w:rPr>
                <w:rFonts w:cs="Times New Roman"/>
              </w:rPr>
            </w:pPr>
            <w:r>
              <w:rPr>
                <w:rFonts w:cs="Times New Roman"/>
              </w:rPr>
              <w:t>GARCIA</w:t>
            </w:r>
          </w:p>
        </w:tc>
        <w:tc>
          <w:tcPr>
            <w:tcW w:w="2881" w:type="dxa"/>
          </w:tcPr>
          <w:p w14:paraId="4A389517" w14:textId="03BA8ADC" w:rsidR="00E11748" w:rsidRDefault="005E2D91" w:rsidP="00F2687D">
            <w:pPr>
              <w:spacing w:line="360" w:lineRule="auto"/>
              <w:jc w:val="both"/>
              <w:rPr>
                <w:rFonts w:cs="Times New Roman"/>
              </w:rPr>
            </w:pPr>
            <w:commentRangeStart w:id="8"/>
            <w:r>
              <w:rPr>
                <w:rFonts w:cs="Times New Roman"/>
              </w:rPr>
              <w:t>MOISES</w:t>
            </w:r>
            <w:commentRangeEnd w:id="8"/>
            <w:r w:rsidR="002B16F2">
              <w:rPr>
                <w:rStyle w:val="Refdecomentario"/>
              </w:rPr>
              <w:commentReference w:id="8"/>
            </w:r>
          </w:p>
        </w:tc>
      </w:tr>
      <w:tr w:rsidR="00E11748" w14:paraId="38FA84D7" w14:textId="77777777" w:rsidTr="00E11748">
        <w:tc>
          <w:tcPr>
            <w:tcW w:w="2881" w:type="dxa"/>
          </w:tcPr>
          <w:p w14:paraId="140359D6" w14:textId="2E77BD1B" w:rsidR="00E11748" w:rsidRDefault="005E2D91" w:rsidP="00F2687D">
            <w:pPr>
              <w:spacing w:line="360" w:lineRule="auto"/>
              <w:jc w:val="both"/>
              <w:rPr>
                <w:rFonts w:cs="Times New Roman"/>
              </w:rPr>
            </w:pPr>
            <w:r>
              <w:rPr>
                <w:rFonts w:cs="Times New Roman"/>
              </w:rPr>
              <w:t>MARTINEZ</w:t>
            </w:r>
          </w:p>
        </w:tc>
        <w:tc>
          <w:tcPr>
            <w:tcW w:w="2881" w:type="dxa"/>
          </w:tcPr>
          <w:p w14:paraId="5F9A2E99" w14:textId="3973C10A" w:rsidR="00E11748" w:rsidRDefault="005E2D91" w:rsidP="00F2687D">
            <w:pPr>
              <w:spacing w:line="360" w:lineRule="auto"/>
              <w:jc w:val="both"/>
              <w:rPr>
                <w:rFonts w:cs="Times New Roman"/>
              </w:rPr>
            </w:pPr>
            <w:r>
              <w:rPr>
                <w:rFonts w:cs="Times New Roman"/>
              </w:rPr>
              <w:t>JESUS</w:t>
            </w:r>
          </w:p>
        </w:tc>
      </w:tr>
      <w:tr w:rsidR="00E11748" w14:paraId="5B9512C8" w14:textId="77777777" w:rsidTr="00E11748">
        <w:tc>
          <w:tcPr>
            <w:tcW w:w="2881" w:type="dxa"/>
          </w:tcPr>
          <w:p w14:paraId="7DC6FD19" w14:textId="42B651D8" w:rsidR="00E11748" w:rsidRDefault="005E2D91" w:rsidP="00F2687D">
            <w:pPr>
              <w:spacing w:line="360" w:lineRule="auto"/>
              <w:jc w:val="both"/>
              <w:rPr>
                <w:rFonts w:cs="Times New Roman"/>
              </w:rPr>
            </w:pPr>
            <w:r>
              <w:rPr>
                <w:rFonts w:cs="Times New Roman"/>
              </w:rPr>
              <w:t>RIVAS</w:t>
            </w:r>
          </w:p>
        </w:tc>
        <w:tc>
          <w:tcPr>
            <w:tcW w:w="2881" w:type="dxa"/>
          </w:tcPr>
          <w:p w14:paraId="55E8B5D8" w14:textId="2B4EB8C9" w:rsidR="00E11748" w:rsidRDefault="005E2D91" w:rsidP="00F2687D">
            <w:pPr>
              <w:spacing w:line="360" w:lineRule="auto"/>
              <w:jc w:val="both"/>
              <w:rPr>
                <w:rFonts w:cs="Times New Roman"/>
              </w:rPr>
            </w:pPr>
            <w:r>
              <w:rPr>
                <w:rFonts w:cs="Times New Roman"/>
              </w:rPr>
              <w:t>MARTA</w:t>
            </w:r>
          </w:p>
        </w:tc>
      </w:tr>
      <w:tr w:rsidR="00E11748" w14:paraId="14535716" w14:textId="77777777" w:rsidTr="00E11748">
        <w:tc>
          <w:tcPr>
            <w:tcW w:w="2881" w:type="dxa"/>
          </w:tcPr>
          <w:p w14:paraId="00FE7168" w14:textId="768C0A10" w:rsidR="00E11748" w:rsidRDefault="002B16F2" w:rsidP="00F2687D">
            <w:pPr>
              <w:spacing w:line="360" w:lineRule="auto"/>
              <w:jc w:val="both"/>
              <w:rPr>
                <w:rFonts w:cs="Times New Roman"/>
              </w:rPr>
            </w:pPr>
            <w:r>
              <w:rPr>
                <w:rFonts w:cs="Times New Roman"/>
              </w:rPr>
              <w:t>ALAMO</w:t>
            </w:r>
          </w:p>
        </w:tc>
        <w:tc>
          <w:tcPr>
            <w:tcW w:w="2881" w:type="dxa"/>
          </w:tcPr>
          <w:p w14:paraId="3C5141BA" w14:textId="4E62DC00" w:rsidR="00E11748" w:rsidRDefault="002B16F2" w:rsidP="00F2687D">
            <w:pPr>
              <w:spacing w:line="360" w:lineRule="auto"/>
              <w:jc w:val="both"/>
              <w:rPr>
                <w:rFonts w:cs="Times New Roman"/>
              </w:rPr>
            </w:pPr>
            <w:r>
              <w:rPr>
                <w:rFonts w:cs="Times New Roman"/>
              </w:rPr>
              <w:t>ROSA</w:t>
            </w:r>
          </w:p>
        </w:tc>
      </w:tr>
      <w:tr w:rsidR="00B47FC8" w14:paraId="019F0EC0" w14:textId="77777777" w:rsidTr="00E11748">
        <w:tc>
          <w:tcPr>
            <w:tcW w:w="2881" w:type="dxa"/>
          </w:tcPr>
          <w:p w14:paraId="5C40B61D" w14:textId="7211C8E8" w:rsidR="00B47FC8" w:rsidRDefault="002B16F2" w:rsidP="00F2687D">
            <w:pPr>
              <w:jc w:val="both"/>
              <w:rPr>
                <w:rFonts w:cs="Times New Roman"/>
              </w:rPr>
            </w:pPr>
            <w:r>
              <w:rPr>
                <w:rFonts w:cs="Times New Roman"/>
              </w:rPr>
              <w:t>ZUAZO</w:t>
            </w:r>
          </w:p>
        </w:tc>
        <w:tc>
          <w:tcPr>
            <w:tcW w:w="2881" w:type="dxa"/>
          </w:tcPr>
          <w:p w14:paraId="39976F8C" w14:textId="1A838E88" w:rsidR="00B47FC8" w:rsidRDefault="002B16F2" w:rsidP="00F2687D">
            <w:pPr>
              <w:jc w:val="both"/>
              <w:rPr>
                <w:rFonts w:cs="Times New Roman"/>
              </w:rPr>
            </w:pPr>
            <w:r>
              <w:rPr>
                <w:rFonts w:cs="Times New Roman"/>
              </w:rPr>
              <w:t>RAFAEL</w:t>
            </w:r>
          </w:p>
        </w:tc>
      </w:tr>
    </w:tbl>
    <w:p w14:paraId="4E059AC4" w14:textId="77777777" w:rsidR="004205C6" w:rsidRDefault="004205C6" w:rsidP="00F2687D">
      <w:pPr>
        <w:jc w:val="both"/>
        <w:rPr>
          <w:rFonts w:cs="Times New Roman"/>
        </w:rPr>
      </w:pPr>
    </w:p>
    <w:p w14:paraId="480F21D4" w14:textId="2D6708D3" w:rsidR="00680BAB" w:rsidRDefault="00A90483" w:rsidP="00F2687D">
      <w:pPr>
        <w:pStyle w:val="Prrafodelista"/>
        <w:numPr>
          <w:ilvl w:val="0"/>
          <w:numId w:val="8"/>
        </w:numPr>
        <w:jc w:val="both"/>
        <w:rPr>
          <w:rFonts w:cs="Times New Roman"/>
          <w:b/>
          <w:u w:val="single"/>
        </w:rPr>
      </w:pPr>
      <w:r w:rsidRPr="00A90483">
        <w:rPr>
          <w:rFonts w:cs="Times New Roman"/>
          <w:b/>
          <w:u w:val="single"/>
        </w:rPr>
        <w:t>Alcance y momento de la realización de la auditoría planificados.</w:t>
      </w:r>
      <w:r w:rsidR="00481669">
        <w:rPr>
          <w:rFonts w:cs="Times New Roman"/>
          <w:b/>
          <w:u w:val="single"/>
        </w:rPr>
        <w:t xml:space="preserve"> (Planteamiento </w:t>
      </w:r>
      <w:commentRangeStart w:id="9"/>
      <w:r w:rsidR="00481669">
        <w:rPr>
          <w:rFonts w:cs="Times New Roman"/>
          <w:b/>
          <w:u w:val="single"/>
        </w:rPr>
        <w:t>Inicial</w:t>
      </w:r>
      <w:commentRangeEnd w:id="9"/>
      <w:r w:rsidR="000C3F2C">
        <w:rPr>
          <w:rStyle w:val="Refdecomentario"/>
        </w:rPr>
        <w:commentReference w:id="9"/>
      </w:r>
      <w:r w:rsidR="00481669">
        <w:rPr>
          <w:rFonts w:cs="Times New Roman"/>
          <w:b/>
          <w:u w:val="single"/>
        </w:rPr>
        <w:t xml:space="preserve"> e Importancia Relativa, Fraude, Aspectos m</w:t>
      </w:r>
      <w:r w:rsidR="00E11748">
        <w:rPr>
          <w:rFonts w:cs="Times New Roman"/>
          <w:b/>
          <w:u w:val="single"/>
        </w:rPr>
        <w:t>á</w:t>
      </w:r>
      <w:r w:rsidR="00481669">
        <w:rPr>
          <w:rFonts w:cs="Times New Roman"/>
          <w:b/>
          <w:u w:val="single"/>
        </w:rPr>
        <w:t>s relevantes, control interno</w:t>
      </w:r>
      <w:r w:rsidR="00E80204">
        <w:rPr>
          <w:rFonts w:cs="Times New Roman"/>
          <w:b/>
          <w:u w:val="single"/>
        </w:rPr>
        <w:t xml:space="preserve"> y Responsabilidad de los administradores</w:t>
      </w:r>
      <w:r w:rsidR="00481669">
        <w:rPr>
          <w:rFonts w:cs="Times New Roman"/>
          <w:b/>
          <w:u w:val="single"/>
        </w:rPr>
        <w:t>)</w:t>
      </w:r>
    </w:p>
    <w:p w14:paraId="0791920B" w14:textId="77777777" w:rsidR="002574DA" w:rsidRDefault="002574DA" w:rsidP="00F2687D">
      <w:pPr>
        <w:jc w:val="both"/>
        <w:rPr>
          <w:rFonts w:cs="Times New Roman"/>
          <w:b/>
          <w:u w:val="single"/>
        </w:rPr>
      </w:pPr>
    </w:p>
    <w:p w14:paraId="769C632B" w14:textId="77777777" w:rsidR="00AE2AE0" w:rsidRPr="00402178" w:rsidRDefault="00402178" w:rsidP="00F2687D">
      <w:pPr>
        <w:jc w:val="both"/>
        <w:rPr>
          <w:rFonts w:cs="Times New Roman"/>
          <w:b/>
          <w:u w:val="single"/>
        </w:rPr>
      </w:pPr>
      <w:r>
        <w:rPr>
          <w:rFonts w:cs="Times New Roman"/>
          <w:b/>
          <w:u w:val="single"/>
        </w:rPr>
        <w:t xml:space="preserve">3.1 </w:t>
      </w:r>
      <w:r w:rsidR="00AE2AE0" w:rsidRPr="00402178">
        <w:rPr>
          <w:rFonts w:cs="Times New Roman"/>
          <w:b/>
          <w:u w:val="single"/>
        </w:rPr>
        <w:t>Planteamiento Inicial</w:t>
      </w:r>
      <w:r w:rsidR="00481669">
        <w:rPr>
          <w:rFonts w:cs="Times New Roman"/>
          <w:b/>
          <w:u w:val="single"/>
        </w:rPr>
        <w:t xml:space="preserve"> e Importancia Relativa</w:t>
      </w:r>
      <w:r w:rsidR="00AE2AE0" w:rsidRPr="00402178">
        <w:rPr>
          <w:rFonts w:cs="Times New Roman"/>
          <w:b/>
          <w:u w:val="single"/>
        </w:rPr>
        <w:t>:</w:t>
      </w:r>
    </w:p>
    <w:p w14:paraId="68956B25" w14:textId="4FDF5153" w:rsidR="00680BAB" w:rsidRDefault="00797642" w:rsidP="00F2687D">
      <w:pPr>
        <w:jc w:val="both"/>
        <w:rPr>
          <w:rFonts w:cs="Times New Roman"/>
        </w:rPr>
      </w:pPr>
      <w:r>
        <w:rPr>
          <w:rFonts w:cs="Times New Roman"/>
        </w:rPr>
        <w:t>Cómo Uds.</w:t>
      </w:r>
      <w:r w:rsidR="00680BAB">
        <w:rPr>
          <w:rFonts w:cs="Times New Roman"/>
        </w:rPr>
        <w:t xml:space="preserve"> conocen nuestro planteamiento como firma de Auditoría es iniciar los trabajos con saldos provisionales, lo que nos permite, distribuir la carga de trabajo en varias épocas, del año, </w:t>
      </w:r>
      <w:r w:rsidR="00471AC8">
        <w:rPr>
          <w:rFonts w:cs="Times New Roman"/>
        </w:rPr>
        <w:t xml:space="preserve">ayudar a los </w:t>
      </w:r>
      <w:r w:rsidR="000C3F2C">
        <w:rPr>
          <w:rFonts w:cs="Times New Roman"/>
        </w:rPr>
        <w:t>administradores y dirección</w:t>
      </w:r>
      <w:r w:rsidR="00471AC8">
        <w:rPr>
          <w:rFonts w:cs="Times New Roman"/>
        </w:rPr>
        <w:t xml:space="preserve"> a centrarse en las áreas de riesgo de incorrección material de los estados financieros y resolver aspectos </w:t>
      </w:r>
      <w:r w:rsidR="007207A4">
        <w:rPr>
          <w:rFonts w:cs="Times New Roman"/>
        </w:rPr>
        <w:t>que les planteen dudas en el cierre del ejercicio</w:t>
      </w:r>
      <w:r w:rsidR="00AE2AE0">
        <w:rPr>
          <w:rFonts w:cs="Times New Roman"/>
        </w:rPr>
        <w:t>.</w:t>
      </w:r>
    </w:p>
    <w:p w14:paraId="473C5477" w14:textId="77777777" w:rsidR="004B5178" w:rsidRDefault="004B5178" w:rsidP="00F2687D">
      <w:pPr>
        <w:jc w:val="both"/>
        <w:rPr>
          <w:rFonts w:cs="Times New Roman"/>
        </w:rPr>
      </w:pPr>
    </w:p>
    <w:p w14:paraId="708133E4" w14:textId="77777777" w:rsidR="003E678C" w:rsidRDefault="00AE2AE0" w:rsidP="00F2687D">
      <w:pPr>
        <w:jc w:val="both"/>
        <w:rPr>
          <w:rFonts w:cs="Times New Roman"/>
        </w:rPr>
      </w:pPr>
      <w:r>
        <w:rPr>
          <w:rFonts w:cs="Times New Roman"/>
        </w:rPr>
        <w:t>Aunque somos conscientes de que Uds. conocen bastante bien la manera en la que trabajamos los auditores,</w:t>
      </w:r>
      <w:r w:rsidR="00070FAC">
        <w:rPr>
          <w:rFonts w:cs="Times New Roman"/>
        </w:rPr>
        <w:t xml:space="preserve"> </w:t>
      </w:r>
      <w:r w:rsidR="0028044E">
        <w:rPr>
          <w:rFonts w:cs="Times New Roman"/>
        </w:rPr>
        <w:t xml:space="preserve">es conveniente resaltar, que en un tiempo limitado en horas desde </w:t>
      </w:r>
      <w:r w:rsidR="002574DA">
        <w:rPr>
          <w:rFonts w:cs="Times New Roman"/>
        </w:rPr>
        <w:t>6</w:t>
      </w:r>
      <w:r w:rsidR="0028044E">
        <w:rPr>
          <w:rFonts w:cs="Times New Roman"/>
        </w:rPr>
        <w:t xml:space="preserve">0 a 250 horas de trabajo profesional, tenemos que comprender, comprobar y verificar el trabajo que un departamento de contabilidad </w:t>
      </w:r>
      <w:r w:rsidR="00144A41">
        <w:rPr>
          <w:rFonts w:cs="Times New Roman"/>
        </w:rPr>
        <w:t xml:space="preserve">compuesto por varias personas </w:t>
      </w:r>
      <w:r w:rsidR="0028044E">
        <w:rPr>
          <w:rFonts w:cs="Times New Roman"/>
        </w:rPr>
        <w:t xml:space="preserve">realiza durante todo el año. </w:t>
      </w:r>
    </w:p>
    <w:p w14:paraId="27B0A9CA" w14:textId="77777777" w:rsidR="004B5178" w:rsidRDefault="004B5178" w:rsidP="00F2687D">
      <w:pPr>
        <w:jc w:val="both"/>
        <w:rPr>
          <w:rFonts w:cs="Times New Roman"/>
        </w:rPr>
      </w:pPr>
    </w:p>
    <w:p w14:paraId="3F6E7CE1" w14:textId="7330242A" w:rsidR="004B5178" w:rsidRDefault="00070FAC" w:rsidP="00F2687D">
      <w:pPr>
        <w:jc w:val="both"/>
        <w:rPr>
          <w:rFonts w:cs="Times New Roman"/>
        </w:rPr>
      </w:pPr>
      <w:r>
        <w:rPr>
          <w:rFonts w:cs="Times New Roman"/>
        </w:rPr>
        <w:t>El</w:t>
      </w:r>
      <w:r w:rsidR="004B5178">
        <w:rPr>
          <w:rFonts w:cs="Times New Roman"/>
        </w:rPr>
        <w:t xml:space="preserve"> tiempo </w:t>
      </w:r>
      <w:r>
        <w:rPr>
          <w:rFonts w:cs="Times New Roman"/>
        </w:rPr>
        <w:t xml:space="preserve">y </w:t>
      </w:r>
      <w:r w:rsidR="004B5178">
        <w:rPr>
          <w:rFonts w:cs="Times New Roman"/>
        </w:rPr>
        <w:t>el calendario para la realización de la auditoría es acordado con la administración</w:t>
      </w:r>
      <w:r w:rsidR="000C3F2C">
        <w:rPr>
          <w:rFonts w:cs="Times New Roman"/>
        </w:rPr>
        <w:t xml:space="preserve"> y dirección</w:t>
      </w:r>
      <w:r w:rsidR="004B5178">
        <w:rPr>
          <w:rFonts w:cs="Times New Roman"/>
        </w:rPr>
        <w:t xml:space="preserve"> de la sociedad y es similar todos los años.</w:t>
      </w:r>
    </w:p>
    <w:p w14:paraId="0CB99D0E" w14:textId="77777777" w:rsidR="004B5178" w:rsidRDefault="004B5178" w:rsidP="00F2687D">
      <w:pPr>
        <w:jc w:val="both"/>
        <w:rPr>
          <w:rFonts w:cs="Times New Roman"/>
        </w:rPr>
      </w:pPr>
    </w:p>
    <w:p w14:paraId="47CAE958" w14:textId="77777777" w:rsidR="00AE2AE0" w:rsidRDefault="003E678C" w:rsidP="00F2687D">
      <w:pPr>
        <w:jc w:val="both"/>
        <w:rPr>
          <w:rFonts w:cs="Times New Roman"/>
        </w:rPr>
      </w:pPr>
      <w:r>
        <w:rPr>
          <w:rFonts w:cs="Times New Roman"/>
        </w:rPr>
        <w:lastRenderedPageBreak/>
        <w:t>L</w:t>
      </w:r>
      <w:r w:rsidR="0028044E">
        <w:rPr>
          <w:rFonts w:cs="Times New Roman"/>
        </w:rPr>
        <w:t xml:space="preserve">a auditoría va encaminada a emitir un informe </w:t>
      </w:r>
      <w:r>
        <w:rPr>
          <w:rFonts w:cs="Times New Roman"/>
        </w:rPr>
        <w:t xml:space="preserve">con nuestra opinión </w:t>
      </w:r>
      <w:r w:rsidR="0028044E">
        <w:rPr>
          <w:rFonts w:cs="Times New Roman"/>
        </w:rPr>
        <w:t xml:space="preserve">que ofrezca una seguridad razonable de que las cuentas anuales de la entidad auditada en su conjunto </w:t>
      </w:r>
      <w:r>
        <w:rPr>
          <w:rFonts w:cs="Times New Roman"/>
        </w:rPr>
        <w:t>estén libres de incorrección material, debida a fraude o error. Una incorrección se considera material, si, individualmente o de forma agregada, puede preverse</w:t>
      </w:r>
      <w:r w:rsidR="009979EA">
        <w:rPr>
          <w:rFonts w:cs="Times New Roman"/>
        </w:rPr>
        <w:t xml:space="preserve"> razo</w:t>
      </w:r>
      <w:r w:rsidR="00A75E27">
        <w:rPr>
          <w:rFonts w:cs="Times New Roman"/>
        </w:rPr>
        <w:t>nablemente que influyan en las decisiones económicas que los usuarios toman basándose en las cuentas anuales.</w:t>
      </w:r>
    </w:p>
    <w:p w14:paraId="4E66A4D7" w14:textId="77777777" w:rsidR="002574DA" w:rsidRDefault="002574DA" w:rsidP="00F2687D">
      <w:pPr>
        <w:jc w:val="both"/>
        <w:rPr>
          <w:rFonts w:cs="Times New Roman"/>
        </w:rPr>
      </w:pPr>
    </w:p>
    <w:p w14:paraId="52CEBE12" w14:textId="77777777" w:rsidR="00E412F7" w:rsidRDefault="00A75E27" w:rsidP="00F2687D">
      <w:pPr>
        <w:jc w:val="both"/>
        <w:rPr>
          <w:rFonts w:cs="Times New Roman"/>
        </w:rPr>
      </w:pPr>
      <w:r>
        <w:rPr>
          <w:rFonts w:cs="Times New Roman"/>
        </w:rPr>
        <w:t xml:space="preserve">Estos dos hechos, producen que a la hora de planificar nuestro trabajo de auditoría, los auditores determinemos </w:t>
      </w:r>
      <w:r w:rsidR="005D2AAB">
        <w:rPr>
          <w:rFonts w:cs="Times New Roman"/>
        </w:rPr>
        <w:t xml:space="preserve">cuantitativamente el importe que consideramos material, es decir, </w:t>
      </w:r>
      <w:r w:rsidR="002574DA">
        <w:rPr>
          <w:rFonts w:cs="Times New Roman"/>
        </w:rPr>
        <w:t>a</w:t>
      </w:r>
      <w:r w:rsidR="005D2AAB">
        <w:rPr>
          <w:rFonts w:cs="Times New Roman"/>
        </w:rPr>
        <w:t>qu</w:t>
      </w:r>
      <w:r w:rsidR="002574DA">
        <w:rPr>
          <w:rFonts w:cs="Times New Roman"/>
        </w:rPr>
        <w:t>é</w:t>
      </w:r>
      <w:r w:rsidR="005D2AAB">
        <w:rPr>
          <w:rFonts w:cs="Times New Roman"/>
        </w:rPr>
        <w:t>l a partir del cual</w:t>
      </w:r>
      <w:r w:rsidR="002574DA">
        <w:rPr>
          <w:rFonts w:cs="Times New Roman"/>
        </w:rPr>
        <w:t>,</w:t>
      </w:r>
      <w:r w:rsidR="005D2AAB">
        <w:rPr>
          <w:rFonts w:cs="Times New Roman"/>
        </w:rPr>
        <w:t xml:space="preserve"> un error en las cuentas anuales influye en la decisión económica de un usuario de dichas cuentas anuales y también en términos cualitativos, que tienen que ve</w:t>
      </w:r>
      <w:r w:rsidR="00F86CDD">
        <w:rPr>
          <w:rFonts w:cs="Times New Roman"/>
        </w:rPr>
        <w:t>r, generalmente, con omisiones de información o afirmaciones</w:t>
      </w:r>
      <w:r w:rsidR="005E7827">
        <w:rPr>
          <w:rFonts w:cs="Times New Roman"/>
        </w:rPr>
        <w:t xml:space="preserve"> incorrectas de los administradores en las cuentas anuales</w:t>
      </w:r>
      <w:r w:rsidR="004A7DF3">
        <w:rPr>
          <w:rFonts w:cs="Times New Roman"/>
        </w:rPr>
        <w:t xml:space="preserve"> o de aspectos relacionados con el fraude</w:t>
      </w:r>
      <w:r w:rsidR="005E7827">
        <w:rPr>
          <w:rFonts w:cs="Times New Roman"/>
        </w:rPr>
        <w:t xml:space="preserve">. (A modo de ejemplo, en empresas con riesgo de empresa en funcionamiento, los administradores según la legislación </w:t>
      </w:r>
      <w:proofErr w:type="gramStart"/>
      <w:r w:rsidR="005E7827">
        <w:rPr>
          <w:rFonts w:cs="Times New Roman"/>
        </w:rPr>
        <w:t>mercantil</w:t>
      </w:r>
      <w:r w:rsidR="00070FAC">
        <w:rPr>
          <w:rFonts w:cs="Times New Roman"/>
        </w:rPr>
        <w:t>,</w:t>
      </w:r>
      <w:proofErr w:type="gramEnd"/>
      <w:r w:rsidR="00B47FC8">
        <w:rPr>
          <w:rFonts w:cs="Times New Roman"/>
        </w:rPr>
        <w:t xml:space="preserve"> </w:t>
      </w:r>
      <w:r w:rsidR="005E7827">
        <w:rPr>
          <w:rFonts w:cs="Times New Roman"/>
        </w:rPr>
        <w:t xml:space="preserve">están </w:t>
      </w:r>
      <w:r w:rsidR="005E0F37">
        <w:rPr>
          <w:rFonts w:cs="Times New Roman"/>
        </w:rPr>
        <w:t xml:space="preserve">obligados a valorar de manera específica la capacidad de la entidad para continuar como empresa en funcionamiento y de informar de ello en la memoria. Si faltase esta información “cualitativa” el auditor está obligado a </w:t>
      </w:r>
      <w:r w:rsidR="004A7DF3">
        <w:rPr>
          <w:rFonts w:cs="Times New Roman"/>
        </w:rPr>
        <w:t xml:space="preserve">incluir una salvedad en su informe de auditoría). </w:t>
      </w:r>
    </w:p>
    <w:p w14:paraId="605E9CF1" w14:textId="77777777" w:rsidR="002574DA" w:rsidRDefault="002574DA" w:rsidP="00F2687D">
      <w:pPr>
        <w:jc w:val="both"/>
        <w:rPr>
          <w:rFonts w:cs="Times New Roman"/>
        </w:rPr>
      </w:pPr>
    </w:p>
    <w:p w14:paraId="28B7B2AD" w14:textId="77777777" w:rsidR="00E412F7" w:rsidRDefault="004A7DF3" w:rsidP="00F2687D">
      <w:pPr>
        <w:jc w:val="both"/>
        <w:rPr>
          <w:rFonts w:cs="Times New Roman"/>
        </w:rPr>
      </w:pPr>
      <w:r>
        <w:rPr>
          <w:rFonts w:cs="Times New Roman"/>
        </w:rPr>
        <w:t xml:space="preserve">En términos de auditoría la determinación del importe que consideramos material se denomina, Importancia Relativa o Materialidad, y en principio, una auditoría debe garantizar </w:t>
      </w:r>
      <w:r w:rsidR="00BB1983">
        <w:rPr>
          <w:rFonts w:cs="Times New Roman"/>
        </w:rPr>
        <w:t xml:space="preserve">una seguridad razonable de </w:t>
      </w:r>
      <w:r>
        <w:rPr>
          <w:rFonts w:cs="Times New Roman"/>
        </w:rPr>
        <w:t xml:space="preserve">que no existan errores en las Cuentas Anuales superiores a dicha cantidad debidas a “error” pero </w:t>
      </w:r>
      <w:r w:rsidR="00BB1983">
        <w:rPr>
          <w:rFonts w:cs="Times New Roman"/>
        </w:rPr>
        <w:t>nuestros procedimientos no están diseñados</w:t>
      </w:r>
      <w:r w:rsidR="00571789">
        <w:rPr>
          <w:rFonts w:cs="Times New Roman"/>
        </w:rPr>
        <w:t xml:space="preserve"> específicamente</w:t>
      </w:r>
      <w:r w:rsidR="00BB1983">
        <w:rPr>
          <w:rFonts w:cs="Times New Roman"/>
        </w:rPr>
        <w:t xml:space="preserve"> para detectar el fraude.</w:t>
      </w:r>
    </w:p>
    <w:p w14:paraId="2A4E6A9E" w14:textId="77777777" w:rsidR="00944372" w:rsidRDefault="00944372" w:rsidP="00F2687D">
      <w:pPr>
        <w:jc w:val="both"/>
        <w:rPr>
          <w:rFonts w:cs="Times New Roman"/>
        </w:rPr>
      </w:pPr>
    </w:p>
    <w:p w14:paraId="1D5D0C16" w14:textId="77777777" w:rsidR="00571789" w:rsidRPr="00571789" w:rsidRDefault="00571789" w:rsidP="00F2687D">
      <w:pPr>
        <w:jc w:val="both"/>
        <w:rPr>
          <w:rFonts w:cs="Times New Roman"/>
          <w:b/>
          <w:u w:val="single"/>
        </w:rPr>
      </w:pPr>
      <w:r>
        <w:rPr>
          <w:rFonts w:cs="Times New Roman"/>
          <w:b/>
          <w:u w:val="single"/>
        </w:rPr>
        <w:t xml:space="preserve">3.2 </w:t>
      </w:r>
      <w:r w:rsidRPr="00571789">
        <w:rPr>
          <w:rFonts w:cs="Times New Roman"/>
          <w:b/>
          <w:u w:val="single"/>
        </w:rPr>
        <w:t>Fraude:</w:t>
      </w:r>
    </w:p>
    <w:p w14:paraId="15A575EC" w14:textId="77777777" w:rsidR="00A75E27" w:rsidRDefault="00BB1983" w:rsidP="00F2687D">
      <w:pPr>
        <w:jc w:val="both"/>
        <w:rPr>
          <w:rFonts w:cs="Times New Roman"/>
        </w:rPr>
      </w:pPr>
      <w:r>
        <w:rPr>
          <w:rFonts w:cs="Times New Roman"/>
        </w:rPr>
        <w:t>El fraude en términos de auditoría es un acto intencionado realizado por una o más personas de la dirección, administradores, empleados o terceros</w:t>
      </w:r>
      <w:r w:rsidR="00F74967">
        <w:rPr>
          <w:rFonts w:cs="Times New Roman"/>
        </w:rPr>
        <w:t>, que conlleva la utilización del engaño con el fin de conseguir una ventaja injusta o ilegal.</w:t>
      </w:r>
    </w:p>
    <w:p w14:paraId="07A98E9E" w14:textId="77777777" w:rsidR="00944372" w:rsidRDefault="00944372" w:rsidP="00F2687D">
      <w:pPr>
        <w:jc w:val="both"/>
        <w:rPr>
          <w:rFonts w:cs="Times New Roman"/>
        </w:rPr>
      </w:pPr>
    </w:p>
    <w:p w14:paraId="0ED0F980" w14:textId="77777777" w:rsidR="00AF6157" w:rsidRDefault="00687694" w:rsidP="00F2687D">
      <w:pPr>
        <w:jc w:val="both"/>
        <w:rPr>
          <w:rFonts w:cs="Times New Roman"/>
        </w:rPr>
      </w:pPr>
      <w:r>
        <w:rPr>
          <w:rFonts w:cs="Times New Roman"/>
        </w:rPr>
        <w:lastRenderedPageBreak/>
        <w:t>Son los administradores y dirección de la sociedad auditada los principales responsables de la prevención y detección del fraude y, de sancionarlo cómo elemento disuasorio. Los administradores son respon</w:t>
      </w:r>
      <w:r w:rsidR="008675D2">
        <w:rPr>
          <w:rFonts w:cs="Times New Roman"/>
        </w:rPr>
        <w:t>sables a su vez de supervisar a la dirección de la sociedad para evitar que intenten manipular los resultados de la sociedad con el fin de influir en su imagen financiera y patrimonial frente a los analistas.</w:t>
      </w:r>
    </w:p>
    <w:p w14:paraId="02005C86" w14:textId="77777777" w:rsidR="00944372" w:rsidRDefault="00944372" w:rsidP="00F2687D">
      <w:pPr>
        <w:jc w:val="both"/>
        <w:rPr>
          <w:rFonts w:cs="Times New Roman"/>
        </w:rPr>
      </w:pPr>
    </w:p>
    <w:p w14:paraId="62EA3CEC" w14:textId="77777777" w:rsidR="00687694" w:rsidRDefault="00AF6157" w:rsidP="00F2687D">
      <w:pPr>
        <w:jc w:val="both"/>
        <w:rPr>
          <w:rFonts w:cs="Times New Roman"/>
        </w:rPr>
      </w:pPr>
      <w:r>
        <w:rPr>
          <w:rFonts w:cs="Times New Roman"/>
        </w:rPr>
        <w:t>Para mitigar el riesgo de fraude es conveniente poseer un buen sistema de control interno por parte de la Dirección y/o Administradores de la sociedad.</w:t>
      </w:r>
      <w:r w:rsidR="008675D2">
        <w:rPr>
          <w:rFonts w:cs="Times New Roman"/>
        </w:rPr>
        <w:t xml:space="preserve"> </w:t>
      </w:r>
    </w:p>
    <w:p w14:paraId="4F300513" w14:textId="77777777" w:rsidR="00944372" w:rsidRDefault="00944372" w:rsidP="00F2687D">
      <w:pPr>
        <w:jc w:val="both"/>
        <w:rPr>
          <w:rFonts w:cs="Times New Roman"/>
        </w:rPr>
      </w:pPr>
    </w:p>
    <w:p w14:paraId="003F847F" w14:textId="77777777" w:rsidR="00402178" w:rsidRPr="00571789" w:rsidRDefault="00402178" w:rsidP="00F2687D">
      <w:pPr>
        <w:jc w:val="both"/>
        <w:rPr>
          <w:rFonts w:cs="Times New Roman"/>
          <w:b/>
          <w:u w:val="single"/>
        </w:rPr>
      </w:pPr>
      <w:r w:rsidRPr="00571789">
        <w:rPr>
          <w:rFonts w:cs="Times New Roman"/>
          <w:b/>
          <w:u w:val="single"/>
        </w:rPr>
        <w:t>3.2</w:t>
      </w:r>
      <w:r w:rsidR="00571789" w:rsidRPr="00571789">
        <w:rPr>
          <w:rFonts w:cs="Times New Roman"/>
          <w:b/>
          <w:u w:val="single"/>
        </w:rPr>
        <w:t xml:space="preserve">.1 </w:t>
      </w:r>
      <w:r w:rsidRPr="00571789">
        <w:rPr>
          <w:rFonts w:cs="Times New Roman"/>
          <w:b/>
          <w:u w:val="single"/>
        </w:rPr>
        <w:t>Respuestas del Auditor al riesgo de fraude.</w:t>
      </w:r>
    </w:p>
    <w:p w14:paraId="1FCAA068" w14:textId="77777777" w:rsidR="00234CFA" w:rsidRDefault="00402178" w:rsidP="00F2687D">
      <w:pPr>
        <w:jc w:val="both"/>
        <w:rPr>
          <w:rFonts w:cs="Times New Roman"/>
        </w:rPr>
      </w:pPr>
      <w:r>
        <w:rPr>
          <w:rFonts w:cs="Times New Roman"/>
        </w:rPr>
        <w:t xml:space="preserve">Aún en el caso de que se haya planificado y ejecutado </w:t>
      </w:r>
      <w:r w:rsidR="00234CFA">
        <w:rPr>
          <w:rFonts w:cs="Times New Roman"/>
        </w:rPr>
        <w:t>adecuadamente la auditoría, existe un riesgo inherente a la propia entidad y al proceso de auditoría de que no sean detectado</w:t>
      </w:r>
      <w:r w:rsidR="00797642">
        <w:rPr>
          <w:rFonts w:cs="Times New Roman"/>
        </w:rPr>
        <w:t>s</w:t>
      </w:r>
      <w:r w:rsidR="00234CFA">
        <w:rPr>
          <w:rFonts w:cs="Times New Roman"/>
        </w:rPr>
        <w:t xml:space="preserve"> errores en las cuentas anuales debido a fraude. Nuestra firma para reducir, que no eliminar, dicho fraude adopta las siguientes respuestas:</w:t>
      </w:r>
    </w:p>
    <w:p w14:paraId="3B7865F6" w14:textId="77777777" w:rsidR="00234CFA" w:rsidRDefault="00234CFA" w:rsidP="00F2687D">
      <w:pPr>
        <w:pStyle w:val="Prrafodelista"/>
        <w:numPr>
          <w:ilvl w:val="2"/>
          <w:numId w:val="8"/>
        </w:numPr>
        <w:ind w:left="1423"/>
        <w:jc w:val="both"/>
        <w:rPr>
          <w:rFonts w:cs="Times New Roman"/>
        </w:rPr>
      </w:pPr>
      <w:r>
        <w:rPr>
          <w:rFonts w:cs="Times New Roman"/>
        </w:rPr>
        <w:t xml:space="preserve">Asignación al mandato de personal con una alta experiencia en auditoría y en comportamientos </w:t>
      </w:r>
      <w:r w:rsidR="00070FAC">
        <w:rPr>
          <w:rFonts w:cs="Times New Roman"/>
        </w:rPr>
        <w:t xml:space="preserve">humanos </w:t>
      </w:r>
      <w:r>
        <w:rPr>
          <w:rFonts w:cs="Times New Roman"/>
        </w:rPr>
        <w:t>indeseados.</w:t>
      </w:r>
    </w:p>
    <w:p w14:paraId="14EC6EBA" w14:textId="77777777" w:rsidR="00687694" w:rsidRDefault="00687694" w:rsidP="00F2687D">
      <w:pPr>
        <w:pStyle w:val="Prrafodelista"/>
        <w:numPr>
          <w:ilvl w:val="2"/>
          <w:numId w:val="8"/>
        </w:numPr>
        <w:jc w:val="both"/>
        <w:rPr>
          <w:rFonts w:cs="Times New Roman"/>
        </w:rPr>
      </w:pPr>
      <w:r>
        <w:rPr>
          <w:rFonts w:cs="Times New Roman"/>
        </w:rPr>
        <w:t>Imprevisibilidad de nuestros procedimientos de verificación</w:t>
      </w:r>
      <w:r w:rsidR="00AF6157">
        <w:rPr>
          <w:rFonts w:cs="Times New Roman"/>
        </w:rPr>
        <w:t xml:space="preserve"> y auditoría.</w:t>
      </w:r>
    </w:p>
    <w:p w14:paraId="4D609FAD" w14:textId="77777777" w:rsidR="00AF6157" w:rsidRDefault="00AF6157" w:rsidP="00F2687D">
      <w:pPr>
        <w:pStyle w:val="Prrafodelista"/>
        <w:numPr>
          <w:ilvl w:val="2"/>
          <w:numId w:val="8"/>
        </w:numPr>
        <w:jc w:val="both"/>
        <w:rPr>
          <w:rFonts w:cs="Times New Roman"/>
        </w:rPr>
      </w:pPr>
      <w:r>
        <w:rPr>
          <w:rFonts w:cs="Times New Roman"/>
        </w:rPr>
        <w:t>Inspección de Registros y documentos contables.</w:t>
      </w:r>
    </w:p>
    <w:p w14:paraId="0EDA7BFA" w14:textId="77777777" w:rsidR="00571789" w:rsidRDefault="00AF6157" w:rsidP="00F2687D">
      <w:pPr>
        <w:pStyle w:val="Prrafodelista"/>
        <w:numPr>
          <w:ilvl w:val="2"/>
          <w:numId w:val="8"/>
        </w:numPr>
        <w:jc w:val="both"/>
        <w:rPr>
          <w:rFonts w:cs="Times New Roman"/>
        </w:rPr>
      </w:pPr>
      <w:r>
        <w:rPr>
          <w:rFonts w:cs="Times New Roman"/>
        </w:rPr>
        <w:t xml:space="preserve">Otras técnicas de auditoría </w:t>
      </w:r>
      <w:r w:rsidR="00481669">
        <w:rPr>
          <w:rFonts w:cs="Times New Roman"/>
        </w:rPr>
        <w:t>que</w:t>
      </w:r>
      <w:r w:rsidR="00571789">
        <w:rPr>
          <w:rFonts w:cs="Times New Roman"/>
        </w:rPr>
        <w:t xml:space="preserve"> </w:t>
      </w:r>
      <w:r w:rsidR="00481669">
        <w:rPr>
          <w:rFonts w:cs="Times New Roman"/>
        </w:rPr>
        <w:t>preferi</w:t>
      </w:r>
      <w:r w:rsidR="00571789">
        <w:rPr>
          <w:rFonts w:cs="Times New Roman"/>
        </w:rPr>
        <w:t xml:space="preserve">mos </w:t>
      </w:r>
      <w:r w:rsidR="00481669">
        <w:rPr>
          <w:rFonts w:cs="Times New Roman"/>
        </w:rPr>
        <w:t>no detallar.</w:t>
      </w:r>
    </w:p>
    <w:p w14:paraId="6ED2EE46" w14:textId="77777777" w:rsidR="00944372" w:rsidRPr="00064C29" w:rsidRDefault="00944372" w:rsidP="003F1ACE">
      <w:pPr>
        <w:jc w:val="both"/>
        <w:rPr>
          <w:rFonts w:cs="Times New Roman"/>
        </w:rPr>
      </w:pPr>
    </w:p>
    <w:p w14:paraId="2D0BE612" w14:textId="77777777" w:rsidR="00571789" w:rsidRPr="00571789" w:rsidRDefault="004E237D" w:rsidP="00F2687D">
      <w:pPr>
        <w:jc w:val="both"/>
        <w:rPr>
          <w:rFonts w:cs="Times New Roman"/>
          <w:b/>
          <w:u w:val="single"/>
        </w:rPr>
      </w:pPr>
      <w:r>
        <w:rPr>
          <w:rFonts w:cs="Times New Roman"/>
          <w:b/>
          <w:u w:val="single"/>
        </w:rPr>
        <w:t>3</w:t>
      </w:r>
      <w:r w:rsidR="00571789" w:rsidRPr="00571789">
        <w:rPr>
          <w:rFonts w:cs="Times New Roman"/>
          <w:b/>
          <w:u w:val="single"/>
        </w:rPr>
        <w:t>.</w:t>
      </w:r>
      <w:r>
        <w:rPr>
          <w:rFonts w:cs="Times New Roman"/>
          <w:b/>
          <w:u w:val="single"/>
        </w:rPr>
        <w:t>3</w:t>
      </w:r>
      <w:r w:rsidR="00571789" w:rsidRPr="00571789">
        <w:rPr>
          <w:rFonts w:cs="Times New Roman"/>
          <w:b/>
          <w:u w:val="single"/>
        </w:rPr>
        <w:t xml:space="preserve"> </w:t>
      </w:r>
      <w:r w:rsidR="00571789">
        <w:rPr>
          <w:rFonts w:cs="Times New Roman"/>
          <w:b/>
          <w:u w:val="single"/>
        </w:rPr>
        <w:t xml:space="preserve">Aspectos más </w:t>
      </w:r>
      <w:r w:rsidR="001675FD">
        <w:rPr>
          <w:rFonts w:cs="Times New Roman"/>
          <w:b/>
          <w:u w:val="single"/>
        </w:rPr>
        <w:t xml:space="preserve">Relevantes de la </w:t>
      </w:r>
      <w:commentRangeStart w:id="10"/>
      <w:r w:rsidR="001675FD">
        <w:rPr>
          <w:rFonts w:cs="Times New Roman"/>
          <w:b/>
          <w:u w:val="single"/>
        </w:rPr>
        <w:t>Auditoría</w:t>
      </w:r>
      <w:commentRangeEnd w:id="10"/>
      <w:r w:rsidR="000C3F2C">
        <w:rPr>
          <w:rStyle w:val="Refdecomentario"/>
        </w:rPr>
        <w:commentReference w:id="10"/>
      </w:r>
      <w:r w:rsidR="00571789" w:rsidRPr="00571789">
        <w:rPr>
          <w:rFonts w:cs="Times New Roman"/>
          <w:b/>
          <w:u w:val="single"/>
        </w:rPr>
        <w:t>:</w:t>
      </w:r>
    </w:p>
    <w:p w14:paraId="3C861715" w14:textId="77777777" w:rsidR="00991644" w:rsidRDefault="001C46ED" w:rsidP="00F2687D">
      <w:pPr>
        <w:jc w:val="both"/>
        <w:rPr>
          <w:rFonts w:cs="Times New Roman"/>
        </w:rPr>
      </w:pPr>
      <w:r>
        <w:rPr>
          <w:rFonts w:cs="Times New Roman"/>
        </w:rPr>
        <w:t xml:space="preserve">Nuestro enfoque está basado </w:t>
      </w:r>
      <w:r w:rsidR="00321FE8">
        <w:rPr>
          <w:rFonts w:cs="Times New Roman"/>
        </w:rPr>
        <w:t>en el análisis de riesgo</w:t>
      </w:r>
      <w:r w:rsidR="00E27E2E">
        <w:rPr>
          <w:rFonts w:cs="Times New Roman"/>
        </w:rPr>
        <w:t xml:space="preserve"> de incorreción material </w:t>
      </w:r>
      <w:r w:rsidR="00991644">
        <w:rPr>
          <w:rFonts w:cs="Times New Roman"/>
        </w:rPr>
        <w:t>en los estados financieros y en las afirmaciones de los administradores sobre tipo de transacciones, saldos contables e información a revelar</w:t>
      </w:r>
      <w:r w:rsidR="00321FE8">
        <w:rPr>
          <w:rFonts w:cs="Times New Roman"/>
        </w:rPr>
        <w:t xml:space="preserve">. </w:t>
      </w:r>
    </w:p>
    <w:p w14:paraId="7F305299" w14:textId="77777777" w:rsidR="00991644" w:rsidRDefault="00991644" w:rsidP="00F2687D">
      <w:pPr>
        <w:jc w:val="both"/>
        <w:rPr>
          <w:rFonts w:cs="Times New Roman"/>
        </w:rPr>
      </w:pPr>
    </w:p>
    <w:p w14:paraId="7BDDACD7" w14:textId="77777777" w:rsidR="003F1ACE" w:rsidRDefault="00991644" w:rsidP="00F2687D">
      <w:pPr>
        <w:jc w:val="both"/>
        <w:rPr>
          <w:rFonts w:cs="Times New Roman"/>
        </w:rPr>
      </w:pPr>
      <w:r>
        <w:rPr>
          <w:rFonts w:cs="Times New Roman"/>
        </w:rPr>
        <w:t>A través del conocimiento de su entidad</w:t>
      </w:r>
      <w:r w:rsidR="001865CB">
        <w:rPr>
          <w:rFonts w:cs="Times New Roman"/>
        </w:rPr>
        <w:t xml:space="preserve">, su sector, su </w:t>
      </w:r>
      <w:r>
        <w:rPr>
          <w:rFonts w:cs="Times New Roman"/>
        </w:rPr>
        <w:t xml:space="preserve">control interno </w:t>
      </w:r>
      <w:r w:rsidR="00F90963">
        <w:rPr>
          <w:rFonts w:cs="Times New Roman"/>
        </w:rPr>
        <w:t>y considerando el tipo de transacciones, información requerida por los usuarios de sus cuentas anuales, estimaciones de la dirección y hechos significativos que ha</w:t>
      </w:r>
      <w:r w:rsidR="003F1ACE">
        <w:rPr>
          <w:rFonts w:cs="Times New Roman"/>
        </w:rPr>
        <w:t>yan tenido lugar</w:t>
      </w:r>
      <w:r w:rsidR="00070FAC">
        <w:rPr>
          <w:rFonts w:cs="Times New Roman"/>
        </w:rPr>
        <w:t>,</w:t>
      </w:r>
      <w:r w:rsidR="003F1ACE">
        <w:rPr>
          <w:rFonts w:cs="Times New Roman"/>
        </w:rPr>
        <w:t xml:space="preserve"> tra</w:t>
      </w:r>
      <w:r w:rsidR="00321FE8">
        <w:rPr>
          <w:rFonts w:cs="Times New Roman"/>
        </w:rPr>
        <w:t xml:space="preserve">tamos de identificar las principales áreas de riesgo de incorrección material, </w:t>
      </w:r>
      <w:r w:rsidR="00E27E2E">
        <w:rPr>
          <w:rFonts w:cs="Times New Roman"/>
        </w:rPr>
        <w:t>en los estados financieros</w:t>
      </w:r>
      <w:r w:rsidR="003F1ACE">
        <w:rPr>
          <w:rFonts w:cs="Times New Roman"/>
        </w:rPr>
        <w:t xml:space="preserve">. </w:t>
      </w:r>
    </w:p>
    <w:p w14:paraId="023CBEA7" w14:textId="77777777" w:rsidR="007A6434" w:rsidRDefault="007A6434" w:rsidP="00F2687D">
      <w:pPr>
        <w:jc w:val="both"/>
        <w:rPr>
          <w:rFonts w:cs="Times New Roman"/>
        </w:rPr>
      </w:pPr>
      <w:r>
        <w:rPr>
          <w:rFonts w:cs="Times New Roman"/>
        </w:rPr>
        <w:lastRenderedPageBreak/>
        <w:t>El sector en el que Uds. operan y empresas con una organización similar a la suya por lo general las áreas más relevantes y que suelen ser objeto de una mayor atención y dedicación por los Administradores y órganos de dirección son las siguientes:</w:t>
      </w:r>
    </w:p>
    <w:p w14:paraId="6F6ABA99" w14:textId="63D74514" w:rsidR="00A338FF" w:rsidRDefault="00A338FF">
      <w:pPr>
        <w:rPr>
          <w:rFonts w:cs="Times New Roman"/>
        </w:rPr>
      </w:pPr>
    </w:p>
    <w:p w14:paraId="6C8566AF" w14:textId="77777777" w:rsidR="003F1ACE" w:rsidRDefault="003F1ACE" w:rsidP="00F2687D">
      <w:pPr>
        <w:jc w:val="both"/>
        <w:rPr>
          <w:rFonts w:cs="Times New Roman"/>
        </w:rPr>
      </w:pPr>
    </w:p>
    <w:tbl>
      <w:tblPr>
        <w:tblStyle w:val="Tablaconcuadrcula"/>
        <w:tblW w:w="9209" w:type="dxa"/>
        <w:tblLook w:val="04A0" w:firstRow="1" w:lastRow="0" w:firstColumn="1" w:lastColumn="0" w:noHBand="0" w:noVBand="1"/>
      </w:tblPr>
      <w:tblGrid>
        <w:gridCol w:w="2350"/>
        <w:gridCol w:w="6859"/>
      </w:tblGrid>
      <w:tr w:rsidR="00C939DE" w:rsidRPr="00C939DE" w14:paraId="5B2614CB" w14:textId="77777777" w:rsidTr="00C939DE">
        <w:tc>
          <w:tcPr>
            <w:tcW w:w="2087" w:type="dxa"/>
            <w:shd w:val="clear" w:color="auto" w:fill="FF0000"/>
          </w:tcPr>
          <w:p w14:paraId="54C13618" w14:textId="77777777" w:rsidR="00915ED7" w:rsidRPr="00C939DE" w:rsidRDefault="00915ED7" w:rsidP="00F2687D">
            <w:pPr>
              <w:jc w:val="both"/>
              <w:rPr>
                <w:rFonts w:cs="Times New Roman"/>
                <w:b/>
                <w:color w:val="FFFFFF" w:themeColor="background1"/>
              </w:rPr>
            </w:pPr>
            <w:bookmarkStart w:id="11" w:name="_Hlk505155200"/>
            <w:r w:rsidRPr="00C939DE">
              <w:rPr>
                <w:rFonts w:cs="Times New Roman"/>
                <w:b/>
                <w:color w:val="FFFFFF" w:themeColor="background1"/>
              </w:rPr>
              <w:t>AREA</w:t>
            </w:r>
          </w:p>
        </w:tc>
        <w:tc>
          <w:tcPr>
            <w:tcW w:w="7122" w:type="dxa"/>
            <w:shd w:val="clear" w:color="auto" w:fill="FF0000"/>
          </w:tcPr>
          <w:p w14:paraId="13450D90" w14:textId="77777777" w:rsidR="00915ED7" w:rsidRPr="00C939DE" w:rsidRDefault="00915ED7" w:rsidP="00F2687D">
            <w:pPr>
              <w:jc w:val="both"/>
              <w:rPr>
                <w:rFonts w:cs="Times New Roman"/>
                <w:b/>
                <w:color w:val="FFFFFF" w:themeColor="background1"/>
              </w:rPr>
            </w:pPr>
            <w:proofErr w:type="gramStart"/>
            <w:r w:rsidRPr="00C939DE">
              <w:rPr>
                <w:rFonts w:cs="Times New Roman"/>
                <w:b/>
                <w:color w:val="FFFFFF" w:themeColor="background1"/>
              </w:rPr>
              <w:t>RIESGO  Y</w:t>
            </w:r>
            <w:proofErr w:type="gramEnd"/>
            <w:r w:rsidRPr="00C939DE">
              <w:rPr>
                <w:rFonts w:cs="Times New Roman"/>
                <w:b/>
                <w:color w:val="FFFFFF" w:themeColor="background1"/>
              </w:rPr>
              <w:t xml:space="preserve"> DESCRIPCIÓN</w:t>
            </w:r>
          </w:p>
        </w:tc>
      </w:tr>
      <w:tr w:rsidR="00915ED7" w:rsidRPr="00F51DA0" w14:paraId="6F582E60" w14:textId="77777777" w:rsidTr="00915ED7">
        <w:tc>
          <w:tcPr>
            <w:tcW w:w="2087" w:type="dxa"/>
          </w:tcPr>
          <w:p w14:paraId="5EF89486" w14:textId="77777777" w:rsidR="00915ED7" w:rsidRPr="00797642" w:rsidRDefault="000061BB" w:rsidP="00F2687D">
            <w:pPr>
              <w:jc w:val="both"/>
              <w:rPr>
                <w:rFonts w:cs="Times New Roman"/>
              </w:rPr>
            </w:pPr>
            <w:r>
              <w:rPr>
                <w:rFonts w:cs="Times New Roman"/>
              </w:rPr>
              <w:t>SUBVENCIONES MUNICIPALES PARA LA GESTIÓN DE PROYECTOS-PROGRAMA</w:t>
            </w:r>
          </w:p>
          <w:p w14:paraId="0166BE49" w14:textId="77777777" w:rsidR="00915ED7" w:rsidRPr="00797642" w:rsidRDefault="00915ED7" w:rsidP="00F2687D">
            <w:pPr>
              <w:jc w:val="both"/>
              <w:rPr>
                <w:rFonts w:cs="Times New Roman"/>
              </w:rPr>
            </w:pPr>
          </w:p>
        </w:tc>
        <w:tc>
          <w:tcPr>
            <w:tcW w:w="7122" w:type="dxa"/>
          </w:tcPr>
          <w:p w14:paraId="5D9EB5AF" w14:textId="77777777" w:rsidR="00915ED7" w:rsidRDefault="00915ED7" w:rsidP="00F2687D">
            <w:pPr>
              <w:jc w:val="both"/>
              <w:rPr>
                <w:rFonts w:cs="Times New Roman"/>
              </w:rPr>
            </w:pPr>
            <w:r>
              <w:rPr>
                <w:rFonts w:cs="Times New Roman"/>
              </w:rPr>
              <w:t>En</w:t>
            </w:r>
            <w:r w:rsidR="000061BB">
              <w:rPr>
                <w:rFonts w:cs="Times New Roman"/>
              </w:rPr>
              <w:t xml:space="preserve"> el sector de empresas municipales, donde una parte considerable de sus ingresos dependen de la subvención comprometida por el ente local, </w:t>
            </w:r>
            <w:r w:rsidR="00DF11F5">
              <w:rPr>
                <w:rFonts w:cs="Times New Roman"/>
              </w:rPr>
              <w:t xml:space="preserve">suele suceder que bien a lo largo del ejercicio o en el ejercicio siguiente con la liquidación del presupuesto municipal no se incorpore al año siguiente el compromiso de financiación con la sociedad municipal inicial y presupuestariamente previsto o bien que se cambie la finalidad de la subvención comprometida </w:t>
            </w:r>
            <w:r w:rsidR="00C939DE">
              <w:rPr>
                <w:rFonts w:cs="Times New Roman"/>
              </w:rPr>
              <w:t>a</w:t>
            </w:r>
            <w:r w:rsidR="00DF11F5">
              <w:rPr>
                <w:rFonts w:cs="Times New Roman"/>
              </w:rPr>
              <w:t xml:space="preserve"> otra distinta de la prevista. </w:t>
            </w:r>
          </w:p>
          <w:p w14:paraId="2CACD923" w14:textId="77777777" w:rsidR="00DF11F5" w:rsidRDefault="00DF11F5" w:rsidP="00F2687D">
            <w:pPr>
              <w:jc w:val="both"/>
              <w:rPr>
                <w:rFonts w:cs="Times New Roman"/>
              </w:rPr>
            </w:pPr>
          </w:p>
          <w:p w14:paraId="7E12DB7E" w14:textId="77777777" w:rsidR="00915ED7" w:rsidRDefault="00915ED7" w:rsidP="00F2687D">
            <w:pPr>
              <w:jc w:val="both"/>
              <w:rPr>
                <w:rFonts w:cs="Times New Roman"/>
              </w:rPr>
            </w:pPr>
            <w:r>
              <w:rPr>
                <w:rFonts w:cs="Times New Roman"/>
              </w:rPr>
              <w:t xml:space="preserve">La dificultad en </w:t>
            </w:r>
            <w:r w:rsidR="00DF11F5">
              <w:rPr>
                <w:rFonts w:cs="Times New Roman"/>
              </w:rPr>
              <w:t xml:space="preserve">estos casos se produce, al ser hechos y/o cambios en la financiación cuya decisión es tomada por la entidad local </w:t>
            </w:r>
            <w:r w:rsidR="00DA0FE0">
              <w:rPr>
                <w:rFonts w:cs="Times New Roman"/>
              </w:rPr>
              <w:t xml:space="preserve">con posterioridad al cierre de ejercicio y no siempre son </w:t>
            </w:r>
            <w:r w:rsidR="00C939DE">
              <w:rPr>
                <w:rFonts w:cs="Times New Roman"/>
              </w:rPr>
              <w:t>oportunamente</w:t>
            </w:r>
            <w:r w:rsidR="00DA0FE0">
              <w:rPr>
                <w:rFonts w:cs="Times New Roman"/>
              </w:rPr>
              <w:t xml:space="preserve"> comunicados a la sociedad. Un cambio o pérdida de la subvención de un proyecto, supone caso de no ser registrado por la sociedad, errores en el activo corriente del balance por el saldo a cobrar de la entidad local, errores en el pasivo corriente del balance por las periodificaciones a corto plazo que se corresponden con los ingresos de los proyectos pendientes de ejecutar al cierre del ejercicio y, en ocasiones, u</w:t>
            </w:r>
            <w:r w:rsidR="00BC5BB1">
              <w:rPr>
                <w:rFonts w:cs="Times New Roman"/>
              </w:rPr>
              <w:t xml:space="preserve">na alteración en el resultado del ejercicio, en el caso en el que la sociedad haya ejecutado parte o la totalidad del gasto del programa para los que contaba con una subvención, que finalmente ha sido cancelada. </w:t>
            </w:r>
          </w:p>
          <w:p w14:paraId="347B716D" w14:textId="77777777" w:rsidR="00915ED7" w:rsidRDefault="002A4CF8" w:rsidP="00F2687D">
            <w:pPr>
              <w:jc w:val="both"/>
              <w:rPr>
                <w:rFonts w:cs="Times New Roman"/>
              </w:rPr>
            </w:pPr>
            <w:r>
              <w:rPr>
                <w:rFonts w:cs="Times New Roman"/>
              </w:rPr>
              <w:t>P</w:t>
            </w:r>
            <w:r w:rsidR="00915ED7">
              <w:rPr>
                <w:rFonts w:cs="Times New Roman"/>
              </w:rPr>
              <w:t>or tanto</w:t>
            </w:r>
            <w:r>
              <w:rPr>
                <w:rFonts w:cs="Times New Roman"/>
              </w:rPr>
              <w:t>,</w:t>
            </w:r>
            <w:r w:rsidR="00915ED7">
              <w:rPr>
                <w:rFonts w:cs="Times New Roman"/>
              </w:rPr>
              <w:t xml:space="preserve"> </w:t>
            </w:r>
            <w:r>
              <w:rPr>
                <w:rFonts w:cs="Times New Roman"/>
              </w:rPr>
              <w:t xml:space="preserve">este es </w:t>
            </w:r>
            <w:r w:rsidR="00915ED7">
              <w:rPr>
                <w:rFonts w:cs="Times New Roman"/>
              </w:rPr>
              <w:t xml:space="preserve">a nuestro juicio un aspecto relevante de la auditoria y por consiguiente debe ser objeto de un mayor análisis por su parte y por la nuestra.  </w:t>
            </w:r>
          </w:p>
          <w:p w14:paraId="7EBB37CA" w14:textId="77777777" w:rsidR="00915ED7" w:rsidRPr="009D1752" w:rsidRDefault="00915ED7" w:rsidP="00F2687D">
            <w:pPr>
              <w:jc w:val="both"/>
              <w:rPr>
                <w:rFonts w:cs="Times New Roman"/>
              </w:rPr>
            </w:pPr>
          </w:p>
        </w:tc>
      </w:tr>
      <w:tr w:rsidR="00915ED7" w14:paraId="1AB75E63" w14:textId="77777777" w:rsidTr="00915ED7">
        <w:tc>
          <w:tcPr>
            <w:tcW w:w="2087" w:type="dxa"/>
          </w:tcPr>
          <w:p w14:paraId="24F80B98" w14:textId="77777777" w:rsidR="00915ED7" w:rsidRPr="00797642" w:rsidRDefault="00915ED7" w:rsidP="00F2687D">
            <w:pPr>
              <w:jc w:val="both"/>
              <w:rPr>
                <w:rFonts w:cs="Times New Roman"/>
              </w:rPr>
            </w:pPr>
            <w:r w:rsidRPr="00797642">
              <w:rPr>
                <w:rFonts w:cs="Times New Roman"/>
              </w:rPr>
              <w:t xml:space="preserve">INMOVILIZADO </w:t>
            </w:r>
            <w:r w:rsidR="0004448B">
              <w:rPr>
                <w:rFonts w:cs="Times New Roman"/>
              </w:rPr>
              <w:t>INTANGIBLE, INMOVILIZADO MATERIAL Y AMORTIZACIONES</w:t>
            </w:r>
          </w:p>
        </w:tc>
        <w:tc>
          <w:tcPr>
            <w:tcW w:w="7122" w:type="dxa"/>
          </w:tcPr>
          <w:p w14:paraId="5AE17D4A" w14:textId="7F3840A4" w:rsidR="00871ED0" w:rsidRDefault="00915ED7" w:rsidP="00F2687D">
            <w:pPr>
              <w:jc w:val="both"/>
              <w:rPr>
                <w:rFonts w:cs="Times New Roman"/>
              </w:rPr>
            </w:pPr>
            <w:r>
              <w:rPr>
                <w:rFonts w:cs="Times New Roman"/>
              </w:rPr>
              <w:t>En empresas</w:t>
            </w:r>
            <w:r w:rsidR="0004448B">
              <w:rPr>
                <w:rFonts w:cs="Times New Roman"/>
              </w:rPr>
              <w:t xml:space="preserve"> de propiedad municipal una gran parte de sus actividades son realizadas en Inmuebles de propiedad municipal cedidos en régimen de concesión administrativa. E</w:t>
            </w:r>
            <w:r>
              <w:rPr>
                <w:rFonts w:cs="Times New Roman"/>
              </w:rPr>
              <w:t xml:space="preserve">sta </w:t>
            </w:r>
            <w:r w:rsidR="0004448B">
              <w:rPr>
                <w:rFonts w:cs="Times New Roman"/>
              </w:rPr>
              <w:t xml:space="preserve">circunstancia en términos contables plantea </w:t>
            </w:r>
            <w:r w:rsidR="00374A3F">
              <w:rPr>
                <w:rFonts w:cs="Times New Roman"/>
              </w:rPr>
              <w:t xml:space="preserve">varias dificultades tanto en la valoración de dicho derecho, plazo de concesión y amortización a </w:t>
            </w:r>
            <w:proofErr w:type="gramStart"/>
            <w:r w:rsidR="00374A3F">
              <w:rPr>
                <w:rFonts w:cs="Times New Roman"/>
              </w:rPr>
              <w:t>realizar</w:t>
            </w:r>
            <w:proofErr w:type="gramEnd"/>
            <w:r w:rsidR="00871ED0">
              <w:rPr>
                <w:rFonts w:cs="Times New Roman"/>
              </w:rPr>
              <w:t xml:space="preserve"> así como de la información a revelar en la memoria de las cuentas anuales</w:t>
            </w:r>
            <w:r w:rsidR="00374A3F">
              <w:rPr>
                <w:rFonts w:cs="Times New Roman"/>
              </w:rPr>
              <w:t xml:space="preserve">. En el caso de </w:t>
            </w:r>
            <w:r w:rsidR="00F618E0">
              <w:rPr>
                <w:rFonts w:cs="Times New Roman"/>
              </w:rPr>
              <w:t>esta sociedad</w:t>
            </w:r>
            <w:r w:rsidR="00374A3F">
              <w:rPr>
                <w:rFonts w:cs="Times New Roman"/>
              </w:rPr>
              <w:t xml:space="preserve">, el Activo no corriente del balance </w:t>
            </w:r>
            <w:r w:rsidR="00871ED0">
              <w:rPr>
                <w:rFonts w:cs="Times New Roman"/>
              </w:rPr>
              <w:t>representaba</w:t>
            </w:r>
            <w:r w:rsidR="00374A3F">
              <w:rPr>
                <w:rFonts w:cs="Times New Roman"/>
              </w:rPr>
              <w:t xml:space="preserve"> más de un 78% del Activo Total </w:t>
            </w:r>
            <w:r w:rsidR="00871ED0">
              <w:rPr>
                <w:rFonts w:cs="Times New Roman"/>
              </w:rPr>
              <w:t xml:space="preserve">de la sociedad al 31 de </w:t>
            </w:r>
            <w:proofErr w:type="gramStart"/>
            <w:r w:rsidR="00871ED0">
              <w:rPr>
                <w:rFonts w:cs="Times New Roman"/>
              </w:rPr>
              <w:t>Diciembre</w:t>
            </w:r>
            <w:proofErr w:type="gramEnd"/>
            <w:r w:rsidR="00871ED0">
              <w:rPr>
                <w:rFonts w:cs="Times New Roman"/>
              </w:rPr>
              <w:t xml:space="preserve"> de 2016 </w:t>
            </w:r>
            <w:r w:rsidR="00871ED0">
              <w:rPr>
                <w:rFonts w:cs="Times New Roman"/>
              </w:rPr>
              <w:lastRenderedPageBreak/>
              <w:t>y la amortización de dichos elementos un 18% de los ingresos totales de la sociedad en dicho ejercicio, siendo por consiguiente un área de especial interés para su análisis</w:t>
            </w:r>
            <w:r>
              <w:rPr>
                <w:rFonts w:cs="Times New Roman"/>
              </w:rPr>
              <w:t xml:space="preserve"> por su parte y por la nuestra. </w:t>
            </w:r>
          </w:p>
          <w:p w14:paraId="17906D22" w14:textId="77777777" w:rsidR="00915ED7" w:rsidRDefault="00915ED7" w:rsidP="00F2687D">
            <w:pPr>
              <w:jc w:val="both"/>
              <w:rPr>
                <w:rFonts w:cs="Times New Roman"/>
              </w:rPr>
            </w:pPr>
            <w:r>
              <w:rPr>
                <w:rFonts w:cs="Times New Roman"/>
              </w:rPr>
              <w:t xml:space="preserve"> </w:t>
            </w:r>
          </w:p>
        </w:tc>
      </w:tr>
      <w:tr w:rsidR="00915ED7" w14:paraId="2530FB44" w14:textId="77777777" w:rsidTr="00915ED7">
        <w:tc>
          <w:tcPr>
            <w:tcW w:w="2087" w:type="dxa"/>
          </w:tcPr>
          <w:p w14:paraId="07ACB5D0" w14:textId="77777777" w:rsidR="00915ED7" w:rsidRDefault="00613CE6" w:rsidP="00F2687D">
            <w:pPr>
              <w:jc w:val="both"/>
              <w:rPr>
                <w:rFonts w:cs="Times New Roman"/>
              </w:rPr>
            </w:pPr>
            <w:r>
              <w:rPr>
                <w:rFonts w:cs="Times New Roman"/>
              </w:rPr>
              <w:lastRenderedPageBreak/>
              <w:t>C</w:t>
            </w:r>
            <w:r w:rsidR="00D954E8">
              <w:rPr>
                <w:rFonts w:cs="Times New Roman"/>
              </w:rPr>
              <w:t>REDITOS POR OPERACIONES COMERCIALES</w:t>
            </w:r>
          </w:p>
        </w:tc>
        <w:tc>
          <w:tcPr>
            <w:tcW w:w="7122" w:type="dxa"/>
          </w:tcPr>
          <w:p w14:paraId="07C7A8BC" w14:textId="44F7E4F6" w:rsidR="00915ED7" w:rsidRDefault="00F618E0" w:rsidP="00F2687D">
            <w:pPr>
              <w:jc w:val="both"/>
              <w:rPr>
                <w:rFonts w:cs="Times New Roman"/>
              </w:rPr>
            </w:pPr>
            <w:r>
              <w:rPr>
                <w:rFonts w:cs="Times New Roman"/>
              </w:rPr>
              <w:t>Esta sociedad</w:t>
            </w:r>
            <w:r w:rsidR="003738A6">
              <w:rPr>
                <w:rFonts w:cs="Times New Roman"/>
              </w:rPr>
              <w:t xml:space="preserve"> realiza actividades </w:t>
            </w:r>
            <w:r w:rsidR="008801F1">
              <w:rPr>
                <w:rFonts w:cs="Times New Roman"/>
              </w:rPr>
              <w:t xml:space="preserve">bien diferenciadas: </w:t>
            </w:r>
          </w:p>
          <w:p w14:paraId="6416920A" w14:textId="396D6A19" w:rsidR="008801F1" w:rsidRDefault="008801F1" w:rsidP="008801F1">
            <w:pPr>
              <w:pStyle w:val="Prrafodelista"/>
              <w:numPr>
                <w:ilvl w:val="0"/>
                <w:numId w:val="19"/>
              </w:numPr>
              <w:jc w:val="both"/>
              <w:rPr>
                <w:rFonts w:cs="Times New Roman"/>
              </w:rPr>
            </w:pPr>
            <w:r>
              <w:rPr>
                <w:rFonts w:cs="Times New Roman"/>
              </w:rPr>
              <w:t xml:space="preserve">Ingresos procedentes </w:t>
            </w:r>
            <w:proofErr w:type="gramStart"/>
            <w:r>
              <w:rPr>
                <w:rFonts w:cs="Times New Roman"/>
              </w:rPr>
              <w:t>del arrendamientos</w:t>
            </w:r>
            <w:proofErr w:type="gramEnd"/>
            <w:r>
              <w:rPr>
                <w:rFonts w:cs="Times New Roman"/>
              </w:rPr>
              <w:t xml:space="preserve"> de despachos y oficinas a otras empresas</w:t>
            </w:r>
            <w:r w:rsidR="00F618E0">
              <w:rPr>
                <w:rFonts w:cs="Times New Roman"/>
              </w:rPr>
              <w:t xml:space="preserve"> </w:t>
            </w:r>
            <w:r>
              <w:rPr>
                <w:rFonts w:cs="Times New Roman"/>
              </w:rPr>
              <w:t xml:space="preserve">y a empresas incubadas. </w:t>
            </w:r>
          </w:p>
          <w:p w14:paraId="50ED8351" w14:textId="77777777" w:rsidR="008801F1" w:rsidRDefault="008801F1" w:rsidP="008801F1">
            <w:pPr>
              <w:pStyle w:val="Prrafodelista"/>
              <w:numPr>
                <w:ilvl w:val="0"/>
                <w:numId w:val="19"/>
              </w:numPr>
              <w:jc w:val="both"/>
              <w:rPr>
                <w:rFonts w:cs="Times New Roman"/>
              </w:rPr>
            </w:pPr>
            <w:r>
              <w:rPr>
                <w:rFonts w:cs="Times New Roman"/>
              </w:rPr>
              <w:t xml:space="preserve">Ingresos procedentes del Ayuntamiento para la financiación de </w:t>
            </w:r>
            <w:r w:rsidR="002A4CF8">
              <w:rPr>
                <w:rFonts w:cs="Times New Roman"/>
              </w:rPr>
              <w:t xml:space="preserve">los </w:t>
            </w:r>
            <w:r>
              <w:rPr>
                <w:rFonts w:cs="Times New Roman"/>
              </w:rPr>
              <w:t>proyectos-programas.</w:t>
            </w:r>
          </w:p>
          <w:p w14:paraId="42D393AA" w14:textId="189FB5C6" w:rsidR="008801F1" w:rsidRDefault="008801F1" w:rsidP="008801F1">
            <w:pPr>
              <w:jc w:val="both"/>
              <w:rPr>
                <w:rFonts w:cs="Times New Roman"/>
              </w:rPr>
            </w:pPr>
            <w:r>
              <w:rPr>
                <w:rFonts w:cs="Times New Roman"/>
              </w:rPr>
              <w:t xml:space="preserve">En lo que respecta a la </w:t>
            </w:r>
            <w:proofErr w:type="gramStart"/>
            <w:r w:rsidR="00F618E0">
              <w:rPr>
                <w:rFonts w:cs="Times New Roman"/>
              </w:rPr>
              <w:t>pr</w:t>
            </w:r>
            <w:r>
              <w:rPr>
                <w:rFonts w:cs="Times New Roman"/>
              </w:rPr>
              <w:t>imeras actividad</w:t>
            </w:r>
            <w:proofErr w:type="gramEnd"/>
            <w:r>
              <w:rPr>
                <w:rFonts w:cs="Times New Roman"/>
              </w:rPr>
              <w:t xml:space="preserve"> hay un riesgo inherente a toda transacción comercial y que se corresponde con la posible reducción o retraso en los flujos de efectivo estimados futuros</w:t>
            </w:r>
            <w:r w:rsidR="00D954E8">
              <w:rPr>
                <w:rFonts w:cs="Times New Roman"/>
              </w:rPr>
              <w:t xml:space="preserve">, que pueden venir motivados por la insolvencia del deudor. </w:t>
            </w:r>
          </w:p>
          <w:p w14:paraId="49D4C769" w14:textId="77777777" w:rsidR="00D954E8" w:rsidRDefault="00D954E8" w:rsidP="008801F1">
            <w:pPr>
              <w:jc w:val="both"/>
              <w:rPr>
                <w:rFonts w:cs="Times New Roman"/>
              </w:rPr>
            </w:pPr>
          </w:p>
          <w:p w14:paraId="02F2DB25" w14:textId="49B321F1" w:rsidR="00D954E8" w:rsidRDefault="00D954E8" w:rsidP="008801F1">
            <w:pPr>
              <w:jc w:val="both"/>
              <w:rPr>
                <w:rFonts w:cs="Times New Roman"/>
              </w:rPr>
            </w:pPr>
            <w:r>
              <w:rPr>
                <w:rFonts w:cs="Times New Roman"/>
              </w:rPr>
              <w:t>Dado que est</w:t>
            </w:r>
            <w:r w:rsidR="00F618E0">
              <w:rPr>
                <w:rFonts w:cs="Times New Roman"/>
              </w:rPr>
              <w:t xml:space="preserve">a </w:t>
            </w:r>
            <w:r>
              <w:rPr>
                <w:rFonts w:cs="Times New Roman"/>
              </w:rPr>
              <w:t>actividad representa un parte considerable de los ingresos, y que existe un riesgo inherente de insolvencia, consideramos un área que debe ser de especial análisis por su parte y por la nuestra.</w:t>
            </w:r>
          </w:p>
          <w:p w14:paraId="39CDBF4F" w14:textId="77777777" w:rsidR="00D954E8" w:rsidRPr="008801F1" w:rsidRDefault="00D954E8" w:rsidP="008801F1">
            <w:pPr>
              <w:jc w:val="both"/>
              <w:rPr>
                <w:rFonts w:cs="Times New Roman"/>
              </w:rPr>
            </w:pPr>
            <w:r>
              <w:rPr>
                <w:rFonts w:cs="Times New Roman"/>
              </w:rPr>
              <w:t xml:space="preserve"> </w:t>
            </w:r>
          </w:p>
        </w:tc>
      </w:tr>
      <w:tr w:rsidR="00915ED7" w14:paraId="0BFFE809" w14:textId="77777777" w:rsidTr="00915ED7">
        <w:tc>
          <w:tcPr>
            <w:tcW w:w="2087" w:type="dxa"/>
          </w:tcPr>
          <w:p w14:paraId="632427B5" w14:textId="77777777" w:rsidR="00915ED7" w:rsidRDefault="00D954E8" w:rsidP="00F2687D">
            <w:pPr>
              <w:jc w:val="both"/>
              <w:rPr>
                <w:rFonts w:cs="Times New Roman"/>
              </w:rPr>
            </w:pPr>
            <w:r>
              <w:rPr>
                <w:rFonts w:cs="Times New Roman"/>
              </w:rPr>
              <w:t>IBI</w:t>
            </w:r>
          </w:p>
        </w:tc>
        <w:tc>
          <w:tcPr>
            <w:tcW w:w="7122" w:type="dxa"/>
          </w:tcPr>
          <w:p w14:paraId="7D1439F2" w14:textId="5B26A7BE" w:rsidR="00915ED7" w:rsidRDefault="00FB1666" w:rsidP="00F2687D">
            <w:pPr>
              <w:jc w:val="both"/>
              <w:rPr>
                <w:rFonts w:cs="Times New Roman"/>
              </w:rPr>
            </w:pPr>
            <w:r>
              <w:rPr>
                <w:rFonts w:cs="Times New Roman"/>
              </w:rPr>
              <w:t xml:space="preserve">Durante el 2017 y en relación con algunos derechos de superficie, </w:t>
            </w:r>
            <w:r w:rsidR="002110F7">
              <w:rPr>
                <w:rFonts w:cs="Times New Roman"/>
              </w:rPr>
              <w:t xml:space="preserve">El organismo autónomo de Gestión Tributaria del Ayuntamiento de Málaga ha solicitado el pago del IBI a </w:t>
            </w:r>
            <w:r w:rsidR="00F618E0">
              <w:rPr>
                <w:rFonts w:cs="Times New Roman"/>
              </w:rPr>
              <w:t>la sociedad</w:t>
            </w:r>
            <w:r w:rsidR="002110F7">
              <w:rPr>
                <w:rFonts w:cs="Times New Roman"/>
              </w:rPr>
              <w:t>. Las cu</w:t>
            </w:r>
            <w:bookmarkStart w:id="12" w:name="_GoBack"/>
            <w:r w:rsidR="002110F7">
              <w:rPr>
                <w:rFonts w:cs="Times New Roman"/>
              </w:rPr>
              <w:t>an</w:t>
            </w:r>
            <w:bookmarkEnd w:id="12"/>
            <w:r w:rsidR="002110F7">
              <w:rPr>
                <w:rFonts w:cs="Times New Roman"/>
              </w:rPr>
              <w:t xml:space="preserve">tías exigidas y la posibilidad de que dicha exigencia se extendiera a más derechos de superficie cedidos por el Ayuntamiento, hace que esta sea un área relevante de la auditoría y que debe ser objeto de un estudio detallado por la sociedad y sus servicios jurídicos y, por consiguiente es un área que </w:t>
            </w:r>
            <w:r w:rsidR="001B6EA0">
              <w:rPr>
                <w:rFonts w:cs="Times New Roman"/>
              </w:rPr>
              <w:t>plantea dificultades en términos contables en su registro, valoración y revelación por el Consejo de Administración en la Memoria y por consiguiente la consideramos un área de especial análisis por nuestra parte.</w:t>
            </w:r>
            <w:r w:rsidR="002110F7">
              <w:rPr>
                <w:rFonts w:cs="Times New Roman"/>
              </w:rPr>
              <w:t xml:space="preserve"> </w:t>
            </w:r>
          </w:p>
        </w:tc>
      </w:tr>
      <w:bookmarkEnd w:id="11"/>
    </w:tbl>
    <w:p w14:paraId="73756321" w14:textId="77777777" w:rsidR="003F1ACE" w:rsidRDefault="003F1ACE" w:rsidP="00F2687D">
      <w:pPr>
        <w:jc w:val="both"/>
        <w:rPr>
          <w:rFonts w:cs="Times New Roman"/>
        </w:rPr>
      </w:pPr>
    </w:p>
    <w:p w14:paraId="1280C99D" w14:textId="77777777" w:rsidR="00E80204" w:rsidRDefault="00E80204">
      <w:pPr>
        <w:rPr>
          <w:rFonts w:cs="Times New Roman"/>
          <w:b/>
          <w:u w:val="single"/>
        </w:rPr>
      </w:pPr>
      <w:r>
        <w:rPr>
          <w:rFonts w:cs="Times New Roman"/>
          <w:b/>
          <w:u w:val="single"/>
        </w:rPr>
        <w:br w:type="page"/>
      </w:r>
    </w:p>
    <w:p w14:paraId="7968DC3A" w14:textId="47F80FBE" w:rsidR="004A7DF3" w:rsidRDefault="004E237D" w:rsidP="00F2687D">
      <w:pPr>
        <w:jc w:val="both"/>
        <w:rPr>
          <w:rFonts w:cs="Times New Roman"/>
          <w:b/>
          <w:u w:val="single"/>
        </w:rPr>
      </w:pPr>
      <w:r>
        <w:rPr>
          <w:rFonts w:cs="Times New Roman"/>
          <w:b/>
          <w:u w:val="single"/>
        </w:rPr>
        <w:lastRenderedPageBreak/>
        <w:t>3.4 Control Interno</w:t>
      </w:r>
      <w:r w:rsidR="00E80204">
        <w:rPr>
          <w:rFonts w:cs="Times New Roman"/>
          <w:b/>
          <w:u w:val="single"/>
        </w:rPr>
        <w:t>, Responsabilidad de los Administradores</w:t>
      </w:r>
      <w:r w:rsidR="00D6757F">
        <w:rPr>
          <w:rFonts w:cs="Times New Roman"/>
          <w:b/>
          <w:u w:val="single"/>
        </w:rPr>
        <w:t xml:space="preserve"> y Verificación Sustantiva</w:t>
      </w:r>
    </w:p>
    <w:p w14:paraId="0D88E263" w14:textId="65523B2B" w:rsidR="00E80204" w:rsidRDefault="00E80204" w:rsidP="00F2687D">
      <w:pPr>
        <w:jc w:val="both"/>
        <w:rPr>
          <w:rFonts w:cs="Times New Roman"/>
        </w:rPr>
      </w:pPr>
    </w:p>
    <w:p w14:paraId="79763FB3" w14:textId="032459B4" w:rsidR="00E80204" w:rsidRDefault="00E80204" w:rsidP="00E80204">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14:paraId="249203E4" w14:textId="77777777" w:rsidR="00E80204" w:rsidRDefault="00E80204" w:rsidP="00E80204">
      <w:pPr>
        <w:jc w:val="both"/>
      </w:pPr>
    </w:p>
    <w:p w14:paraId="4876AC6A" w14:textId="77777777" w:rsidR="00E80204" w:rsidRDefault="00E80204" w:rsidP="00E80204">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14:paraId="1EB4DFDA" w14:textId="77777777" w:rsidR="00E80204" w:rsidRDefault="00E80204" w:rsidP="00F2687D">
      <w:pPr>
        <w:jc w:val="both"/>
        <w:rPr>
          <w:rFonts w:cs="Times New Roman"/>
        </w:rPr>
      </w:pPr>
    </w:p>
    <w:p w14:paraId="4CC89221" w14:textId="77777777" w:rsidR="00494971" w:rsidRDefault="002C036C" w:rsidP="00F2687D">
      <w:pPr>
        <w:jc w:val="both"/>
        <w:rPr>
          <w:rFonts w:cs="Times New Roman"/>
        </w:rPr>
      </w:pPr>
      <w:r>
        <w:rPr>
          <w:rFonts w:cs="Times New Roman"/>
        </w:rPr>
        <w:t xml:space="preserve">La tendencia en el mundo actual de la </w:t>
      </w:r>
      <w:r w:rsidR="001F42A5">
        <w:rPr>
          <w:rFonts w:cs="Times New Roman"/>
        </w:rPr>
        <w:t xml:space="preserve">auditoría </w:t>
      </w:r>
      <w:r w:rsidR="0045171F">
        <w:rPr>
          <w:rFonts w:cs="Times New Roman"/>
        </w:rPr>
        <w:t xml:space="preserve">es la de </w:t>
      </w:r>
      <w:r w:rsidR="00BE6EE0">
        <w:rPr>
          <w:rFonts w:cs="Times New Roman"/>
        </w:rPr>
        <w:t>revisar el control interno de la sociedad que sea relevante para la auditoría. En dicha revisión se considera el entorno de control y se evalúa que los controles</w:t>
      </w:r>
      <w:r w:rsidR="00494971">
        <w:rPr>
          <w:rFonts w:cs="Times New Roman"/>
        </w:rPr>
        <w:t xml:space="preserve"> operan, que respondan a los riesgos significativos, y que sean “auditables”. Tras nuestra evaluación, valoraremos si confiar en la eficacia operativa de dichos controles y en dicho caso </w:t>
      </w:r>
      <w:r w:rsidR="0045171F">
        <w:rPr>
          <w:rFonts w:cs="Times New Roman"/>
        </w:rPr>
        <w:t>verificar</w:t>
      </w:r>
      <w:r w:rsidR="00494971">
        <w:rPr>
          <w:rFonts w:cs="Times New Roman"/>
        </w:rPr>
        <w:t>emos</w:t>
      </w:r>
      <w:r w:rsidR="0045171F">
        <w:rPr>
          <w:rFonts w:cs="Times New Roman"/>
        </w:rPr>
        <w:t>, mediante pruebas de cumplimiento</w:t>
      </w:r>
      <w:r w:rsidR="00494971">
        <w:rPr>
          <w:rFonts w:cs="Times New Roman"/>
        </w:rPr>
        <w:t>,</w:t>
      </w:r>
      <w:r w:rsidR="0045171F">
        <w:rPr>
          <w:rFonts w:cs="Times New Roman"/>
        </w:rPr>
        <w:t xml:space="preserve"> el funcionamiento de los controles internos de la sociedad auditada. </w:t>
      </w:r>
    </w:p>
    <w:p w14:paraId="459AE629" w14:textId="77777777" w:rsidR="00253544" w:rsidRDefault="00253544" w:rsidP="00F2687D">
      <w:pPr>
        <w:jc w:val="both"/>
        <w:rPr>
          <w:rFonts w:cs="Times New Roman"/>
        </w:rPr>
      </w:pPr>
    </w:p>
    <w:p w14:paraId="627C9B7E" w14:textId="77777777" w:rsidR="004344ED" w:rsidRDefault="00253544" w:rsidP="00F2687D">
      <w:pPr>
        <w:jc w:val="both"/>
        <w:rPr>
          <w:rFonts w:cs="Times New Roman"/>
        </w:rPr>
      </w:pPr>
      <w:r>
        <w:rPr>
          <w:rFonts w:cs="Times New Roman"/>
        </w:rPr>
        <w:t xml:space="preserve">En el supuesto de que se detectasen deficiencias significativas en el control interno éstas serían puestas en su conocimiento verbalmente en un primer momento y en nuestra carta de comunicaciones final (B/260 f). </w:t>
      </w:r>
      <w:r w:rsidR="004344ED">
        <w:rPr>
          <w:rFonts w:cs="Times New Roman"/>
        </w:rPr>
        <w:t>Se les comunicará una descripción de las deficiencias y sus posibles efectos.</w:t>
      </w:r>
    </w:p>
    <w:p w14:paraId="6166207D" w14:textId="77777777" w:rsidR="00253544" w:rsidRDefault="00253544" w:rsidP="00F2687D">
      <w:pPr>
        <w:jc w:val="both"/>
        <w:rPr>
          <w:rFonts w:cs="Times New Roman"/>
        </w:rPr>
      </w:pPr>
      <w:r>
        <w:rPr>
          <w:rFonts w:cs="Times New Roman"/>
        </w:rPr>
        <w:t xml:space="preserve"> </w:t>
      </w:r>
    </w:p>
    <w:p w14:paraId="25F954F2" w14:textId="77777777" w:rsidR="00D6757F" w:rsidRDefault="007513CB" w:rsidP="00F2687D">
      <w:pPr>
        <w:jc w:val="both"/>
        <w:rPr>
          <w:rFonts w:cs="Times New Roman"/>
        </w:rPr>
      </w:pPr>
      <w:r>
        <w:rPr>
          <w:rFonts w:cs="Times New Roman"/>
        </w:rPr>
        <w:lastRenderedPageBreak/>
        <w:t>En este sentido y como parte de nuestras pruebas de auditoría se realizarán pruebas de cumplimiento del</w:t>
      </w:r>
      <w:r w:rsidR="0045171F">
        <w:rPr>
          <w:rFonts w:cs="Times New Roman"/>
        </w:rPr>
        <w:t xml:space="preserve"> control interno </w:t>
      </w:r>
      <w:r w:rsidR="001F42A5">
        <w:rPr>
          <w:rFonts w:cs="Times New Roman"/>
        </w:rPr>
        <w:t xml:space="preserve">y </w:t>
      </w:r>
      <w:r>
        <w:rPr>
          <w:rFonts w:cs="Times New Roman"/>
        </w:rPr>
        <w:t xml:space="preserve">se utilizarán técnicas de </w:t>
      </w:r>
      <w:r w:rsidR="00494971">
        <w:rPr>
          <w:rFonts w:cs="Times New Roman"/>
        </w:rPr>
        <w:t xml:space="preserve">indagación, </w:t>
      </w:r>
      <w:r>
        <w:rPr>
          <w:rFonts w:cs="Times New Roman"/>
        </w:rPr>
        <w:t>inspección, observación y re-ejecución</w:t>
      </w:r>
      <w:r w:rsidR="00D6757F">
        <w:rPr>
          <w:rFonts w:cs="Times New Roman"/>
        </w:rPr>
        <w:t>.</w:t>
      </w:r>
    </w:p>
    <w:p w14:paraId="693C9337" w14:textId="77777777" w:rsidR="00D0686F" w:rsidRDefault="00D0686F" w:rsidP="00F2687D">
      <w:pPr>
        <w:jc w:val="both"/>
        <w:rPr>
          <w:rFonts w:cs="Times New Roman"/>
        </w:rPr>
      </w:pPr>
    </w:p>
    <w:p w14:paraId="53E893E0" w14:textId="77777777" w:rsidR="00D0686F" w:rsidRDefault="00D6757F" w:rsidP="00F2687D">
      <w:pPr>
        <w:jc w:val="both"/>
        <w:rPr>
          <w:rFonts w:cs="Times New Roman"/>
        </w:rPr>
      </w:pPr>
      <w:r>
        <w:rPr>
          <w:rFonts w:cs="Times New Roman"/>
        </w:rPr>
        <w:t>Estas pruebas se completarán a su vez con pruebas analítico</w:t>
      </w:r>
      <w:r w:rsidR="00494971">
        <w:rPr>
          <w:rFonts w:cs="Times New Roman"/>
        </w:rPr>
        <w:t>-</w:t>
      </w:r>
      <w:r>
        <w:rPr>
          <w:rFonts w:cs="Times New Roman"/>
        </w:rPr>
        <w:t>sustantivas y pruebas sustantivas en detalle mediante el uso de técnicas de inspección, observación, confirmación de terceros,</w:t>
      </w:r>
    </w:p>
    <w:p w14:paraId="1C7DCB9F" w14:textId="77777777" w:rsidR="004E237D" w:rsidRDefault="00D6757F" w:rsidP="00F2687D">
      <w:pPr>
        <w:jc w:val="both"/>
        <w:rPr>
          <w:rFonts w:cs="Times New Roman"/>
        </w:rPr>
      </w:pPr>
      <w:r>
        <w:rPr>
          <w:rFonts w:cs="Times New Roman"/>
        </w:rPr>
        <w:t xml:space="preserve"> recálculo, re-ejecución</w:t>
      </w:r>
      <w:r w:rsidR="00091657">
        <w:rPr>
          <w:rFonts w:cs="Times New Roman"/>
        </w:rPr>
        <w:t>, indagación</w:t>
      </w:r>
      <w:r>
        <w:rPr>
          <w:rFonts w:cs="Times New Roman"/>
        </w:rPr>
        <w:t xml:space="preserve"> y técnicas anal</w:t>
      </w:r>
      <w:r w:rsidR="00AE4912">
        <w:rPr>
          <w:rFonts w:cs="Times New Roman"/>
        </w:rPr>
        <w:t>í</w:t>
      </w:r>
      <w:r>
        <w:rPr>
          <w:rFonts w:cs="Times New Roman"/>
        </w:rPr>
        <w:t>ticas.</w:t>
      </w:r>
    </w:p>
    <w:p w14:paraId="20F96509" w14:textId="77777777" w:rsidR="00494971" w:rsidRDefault="00494971" w:rsidP="00F2687D">
      <w:pPr>
        <w:jc w:val="both"/>
        <w:rPr>
          <w:rFonts w:cs="Times New Roman"/>
          <w:b/>
          <w:u w:val="single"/>
        </w:rPr>
      </w:pPr>
    </w:p>
    <w:p w14:paraId="1AA5CEAF" w14:textId="77777777" w:rsidR="00091657" w:rsidRDefault="00091657" w:rsidP="00F2687D">
      <w:pPr>
        <w:pStyle w:val="Prrafodelista"/>
        <w:numPr>
          <w:ilvl w:val="0"/>
          <w:numId w:val="8"/>
        </w:numPr>
        <w:jc w:val="both"/>
        <w:rPr>
          <w:rFonts w:cs="Times New Roman"/>
          <w:b/>
          <w:u w:val="single"/>
        </w:rPr>
      </w:pPr>
      <w:r>
        <w:rPr>
          <w:rFonts w:cs="Times New Roman"/>
          <w:b/>
          <w:u w:val="single"/>
        </w:rPr>
        <w:t xml:space="preserve">Hallazgos significativos de la </w:t>
      </w:r>
      <w:commentRangeStart w:id="13"/>
      <w:r>
        <w:rPr>
          <w:rFonts w:cs="Times New Roman"/>
          <w:b/>
          <w:u w:val="single"/>
        </w:rPr>
        <w:t>Auditoría</w:t>
      </w:r>
      <w:commentRangeEnd w:id="13"/>
      <w:r w:rsidR="005D39DC">
        <w:rPr>
          <w:rStyle w:val="Refdecomentario"/>
        </w:rPr>
        <w:commentReference w:id="13"/>
      </w:r>
    </w:p>
    <w:p w14:paraId="65F6BCD4" w14:textId="77777777" w:rsidR="00DA4E7D" w:rsidRDefault="00DA4E7D" w:rsidP="00F2687D">
      <w:pPr>
        <w:jc w:val="both"/>
        <w:rPr>
          <w:rFonts w:cs="Times New Roman"/>
        </w:rPr>
      </w:pPr>
    </w:p>
    <w:p w14:paraId="45B70621" w14:textId="77777777" w:rsidR="004E237D" w:rsidRDefault="00AE4912" w:rsidP="00F2687D">
      <w:pPr>
        <w:jc w:val="both"/>
        <w:rPr>
          <w:rFonts w:cs="Times New Roman"/>
        </w:rPr>
      </w:pPr>
      <w:r>
        <w:rPr>
          <w:rFonts w:cs="Times New Roman"/>
        </w:rPr>
        <w:t xml:space="preserve">Tal y como ya les hemos indicado anteriormente, iniciamos la auditoría a partir de registros contables </w:t>
      </w:r>
      <w:r w:rsidR="00DA4E7D">
        <w:rPr>
          <w:rFonts w:cs="Times New Roman"/>
        </w:rPr>
        <w:t>provisionales</w:t>
      </w:r>
      <w:r w:rsidR="00AE3FFA">
        <w:rPr>
          <w:rFonts w:cs="Times New Roman"/>
        </w:rPr>
        <w:t>, por lo que puede ser necesario,</w:t>
      </w:r>
      <w:r w:rsidR="004B5178">
        <w:rPr>
          <w:rFonts w:cs="Times New Roman"/>
        </w:rPr>
        <w:t xml:space="preserve"> una vez iniciados los procedimientos de auditoría, que la sociedad tenga que </w:t>
      </w:r>
      <w:r w:rsidR="00AE3FFA">
        <w:rPr>
          <w:rFonts w:cs="Times New Roman"/>
        </w:rPr>
        <w:t>registrar contablemente operaciones correspondientes al cierre del ejercicio</w:t>
      </w:r>
      <w:r w:rsidR="00F51DA0">
        <w:rPr>
          <w:rFonts w:cs="Times New Roman"/>
        </w:rPr>
        <w:t>, o correcciones de errores detectados por la Gerencia y/o dirección financiera.</w:t>
      </w:r>
    </w:p>
    <w:p w14:paraId="1972F629" w14:textId="77777777" w:rsidR="004B5178" w:rsidRDefault="004B5178" w:rsidP="00F2687D">
      <w:pPr>
        <w:jc w:val="both"/>
        <w:rPr>
          <w:rFonts w:cs="Times New Roman"/>
        </w:rPr>
      </w:pPr>
    </w:p>
    <w:p w14:paraId="6A5A3206" w14:textId="77777777" w:rsidR="00AE3FFA" w:rsidRDefault="00AE3FFA" w:rsidP="00F2687D">
      <w:pPr>
        <w:jc w:val="both"/>
        <w:rPr>
          <w:rFonts w:cs="Times New Roman"/>
        </w:rPr>
      </w:pPr>
      <w:r>
        <w:rPr>
          <w:rFonts w:cs="Times New Roman"/>
        </w:rPr>
        <w:t xml:space="preserve">Por otra parte, durante el proceso de verificación y auditoría de los registros contables puede aparecer, la necesidad de realizar ajustes o reclasificaciones para que dichos registros contables </w:t>
      </w:r>
      <w:r w:rsidR="00413ABF">
        <w:rPr>
          <w:rFonts w:cs="Times New Roman"/>
        </w:rPr>
        <w:t xml:space="preserve">se adecuen a la imagen fiel de la situación financiero y patrimonial y el resultado de las operaciones. </w:t>
      </w:r>
    </w:p>
    <w:p w14:paraId="213DF3B0" w14:textId="77777777" w:rsidR="00A510CB" w:rsidRDefault="00A510CB" w:rsidP="00F2687D">
      <w:pPr>
        <w:jc w:val="both"/>
        <w:rPr>
          <w:rFonts w:cs="Times New Roman"/>
        </w:rPr>
      </w:pPr>
    </w:p>
    <w:p w14:paraId="60BA62CE" w14:textId="77777777" w:rsidR="007B2F0D" w:rsidRDefault="00413ABF" w:rsidP="00F2687D">
      <w:pPr>
        <w:jc w:val="both"/>
        <w:rPr>
          <w:rFonts w:cs="Times New Roman"/>
        </w:rPr>
      </w:pPr>
      <w:r>
        <w:rPr>
          <w:rFonts w:cs="Times New Roman"/>
        </w:rPr>
        <w:t>En el supuesto de que se detecten ajustes y reclasificaciones a las cuentas, éstos son directamente comunicados a la dirección y dirección financiera, para que procedan a su registro contable</w:t>
      </w:r>
      <w:r w:rsidR="007B2F0D">
        <w:rPr>
          <w:rFonts w:cs="Times New Roman"/>
        </w:rPr>
        <w:t>.</w:t>
      </w:r>
    </w:p>
    <w:p w14:paraId="696D57B1" w14:textId="77777777" w:rsidR="00A510CB" w:rsidRDefault="00A510CB" w:rsidP="00F2687D">
      <w:pPr>
        <w:jc w:val="both"/>
        <w:rPr>
          <w:rFonts w:cs="Times New Roman"/>
        </w:rPr>
      </w:pPr>
    </w:p>
    <w:p w14:paraId="22CA1FDB" w14:textId="77777777" w:rsidR="007B2F0D" w:rsidRDefault="00A510CB" w:rsidP="00F2687D">
      <w:pPr>
        <w:jc w:val="both"/>
        <w:rPr>
          <w:rFonts w:cs="Times New Roman"/>
        </w:rPr>
      </w:pPr>
      <w:r>
        <w:rPr>
          <w:rFonts w:cs="Times New Roman"/>
        </w:rPr>
        <w:t>En el supuesto de que la gerencia y/o dirección financiera, rehúse a pasar es</w:t>
      </w:r>
      <w:r w:rsidR="00F51DA0">
        <w:rPr>
          <w:rFonts w:cs="Times New Roman"/>
        </w:rPr>
        <w:t>t</w:t>
      </w:r>
      <w:r>
        <w:rPr>
          <w:rFonts w:cs="Times New Roman"/>
        </w:rPr>
        <w:t xml:space="preserve">os ajustes o a incluir determinada información en la memoria, les comunicaremos a Uds. en nuestra “Carta de Comunicaciones al Final de la Auditoría (B/260 </w:t>
      </w:r>
      <w:r w:rsidR="004344ED">
        <w:rPr>
          <w:rFonts w:cs="Times New Roman"/>
        </w:rPr>
        <w:t>f</w:t>
      </w:r>
      <w:r>
        <w:rPr>
          <w:rFonts w:cs="Times New Roman"/>
        </w:rPr>
        <w:t xml:space="preserve">) los efectos </w:t>
      </w:r>
      <w:r w:rsidR="00DC055A">
        <w:rPr>
          <w:rFonts w:cs="Times New Roman"/>
        </w:rPr>
        <w:t xml:space="preserve">de no pasar dichos ajustes </w:t>
      </w:r>
      <w:r>
        <w:rPr>
          <w:rFonts w:cs="Times New Roman"/>
        </w:rPr>
        <w:t>en nuestro informe de auditoría</w:t>
      </w:r>
      <w:r w:rsidR="00DC055A">
        <w:rPr>
          <w:rFonts w:cs="Times New Roman"/>
        </w:rPr>
        <w:t xml:space="preserve">. Para ello y como parte integrante de dicha comunicación, se les </w:t>
      </w:r>
      <w:r w:rsidR="00DC055A">
        <w:rPr>
          <w:rFonts w:cs="Times New Roman"/>
        </w:rPr>
        <w:lastRenderedPageBreak/>
        <w:t>facilitará u</w:t>
      </w:r>
      <w:r w:rsidR="007B2F0D">
        <w:rPr>
          <w:rFonts w:cs="Times New Roman"/>
        </w:rPr>
        <w:t>n borrador de informe de auditoría</w:t>
      </w:r>
      <w:r w:rsidR="00DC055A">
        <w:rPr>
          <w:rFonts w:cs="Times New Roman"/>
        </w:rPr>
        <w:t xml:space="preserve"> y/o la descripción de dichos ajustes y salvedades en nuestro informe de auditoría. </w:t>
      </w:r>
    </w:p>
    <w:p w14:paraId="3F34E661" w14:textId="77777777" w:rsidR="00DC055A" w:rsidRDefault="00DC055A" w:rsidP="00F2687D">
      <w:pPr>
        <w:jc w:val="both"/>
        <w:rPr>
          <w:rFonts w:cs="Times New Roman"/>
        </w:rPr>
      </w:pPr>
    </w:p>
    <w:p w14:paraId="6B76FE90" w14:textId="77777777" w:rsidR="00413ABF" w:rsidRDefault="005805DE" w:rsidP="00F2687D">
      <w:pPr>
        <w:jc w:val="both"/>
        <w:rPr>
          <w:rFonts w:cs="Times New Roman"/>
        </w:rPr>
      </w:pPr>
      <w:r>
        <w:rPr>
          <w:rFonts w:cs="Times New Roman"/>
        </w:rPr>
        <w:t>En dicha comunicación</w:t>
      </w:r>
      <w:r w:rsidR="00157AF5">
        <w:rPr>
          <w:rFonts w:cs="Times New Roman"/>
        </w:rPr>
        <w:t xml:space="preserve"> final</w:t>
      </w:r>
      <w:r>
        <w:rPr>
          <w:rFonts w:cs="Times New Roman"/>
        </w:rPr>
        <w:t xml:space="preserve"> se les expondrá a U</w:t>
      </w:r>
      <w:r w:rsidR="00DC055A">
        <w:rPr>
          <w:rFonts w:cs="Times New Roman"/>
        </w:rPr>
        <w:t xml:space="preserve">ds. y </w:t>
      </w:r>
      <w:r>
        <w:rPr>
          <w:rFonts w:cs="Times New Roman"/>
        </w:rPr>
        <w:t xml:space="preserve">a </w:t>
      </w:r>
      <w:r w:rsidR="00DC055A">
        <w:rPr>
          <w:rFonts w:cs="Times New Roman"/>
        </w:rPr>
        <w:t xml:space="preserve">la gerencia </w:t>
      </w:r>
      <w:r w:rsidR="007B2F0D">
        <w:rPr>
          <w:rFonts w:cs="Times New Roman"/>
        </w:rPr>
        <w:t xml:space="preserve">los aspectos más relevantes de la auditoría </w:t>
      </w:r>
      <w:r w:rsidR="00413ABF">
        <w:rPr>
          <w:rFonts w:cs="Times New Roman"/>
        </w:rPr>
        <w:t>para que</w:t>
      </w:r>
      <w:r w:rsidR="007B2F0D">
        <w:rPr>
          <w:rFonts w:cs="Times New Roman"/>
        </w:rPr>
        <w:t xml:space="preserve"> lo</w:t>
      </w:r>
      <w:r w:rsidR="00413ABF">
        <w:rPr>
          <w:rFonts w:cs="Times New Roman"/>
        </w:rPr>
        <w:t xml:space="preserve"> consideren en su análisis de </w:t>
      </w:r>
      <w:r w:rsidR="00EC38B9">
        <w:rPr>
          <w:rFonts w:cs="Times New Roman"/>
        </w:rPr>
        <w:t>identificación de cuestiones y áreas financieras a las que prestar una atención especial como responsables del gobierno de la entidad y de la formulación de las cuentas anuales.</w:t>
      </w:r>
      <w:r w:rsidR="005142D5">
        <w:rPr>
          <w:rFonts w:cs="Times New Roman"/>
        </w:rPr>
        <w:t xml:space="preserve"> </w:t>
      </w:r>
    </w:p>
    <w:p w14:paraId="4F10C6A9" w14:textId="77777777" w:rsidR="00A36912" w:rsidRDefault="00A36912" w:rsidP="00F2687D">
      <w:pPr>
        <w:jc w:val="both"/>
        <w:rPr>
          <w:rFonts w:cs="Times New Roman"/>
        </w:rPr>
      </w:pPr>
    </w:p>
    <w:p w14:paraId="51A20E0C" w14:textId="77777777" w:rsidR="00A36912" w:rsidRDefault="00A36912" w:rsidP="00F2687D">
      <w:pPr>
        <w:jc w:val="both"/>
        <w:rPr>
          <w:rFonts w:cs="Times New Roman"/>
        </w:rPr>
      </w:pPr>
      <w:r>
        <w:rPr>
          <w:rFonts w:cs="Times New Roman"/>
        </w:rPr>
        <w:t>Tengan en cuenta que no serán objeto de comunicación aquellas incorreciones no corregidas</w:t>
      </w:r>
      <w:r w:rsidR="00157AF5">
        <w:rPr>
          <w:rFonts w:cs="Times New Roman"/>
        </w:rPr>
        <w:t xml:space="preserve"> por la Gerencia,</w:t>
      </w:r>
      <w:r>
        <w:rPr>
          <w:rFonts w:cs="Times New Roman"/>
        </w:rPr>
        <w:t xml:space="preserve"> </w:t>
      </w:r>
      <w:r w:rsidR="008F06AA">
        <w:rPr>
          <w:rFonts w:cs="Times New Roman"/>
        </w:rPr>
        <w:t>que tengan un</w:t>
      </w:r>
      <w:r>
        <w:rPr>
          <w:rFonts w:cs="Times New Roman"/>
        </w:rPr>
        <w:t xml:space="preserve"> carácter insignificante</w:t>
      </w:r>
      <w:r w:rsidR="00DE7EEA">
        <w:rPr>
          <w:rFonts w:cs="Times New Roman"/>
        </w:rPr>
        <w:t>.</w:t>
      </w:r>
    </w:p>
    <w:p w14:paraId="5101B53B" w14:textId="77777777" w:rsidR="00DC055A" w:rsidRDefault="00DC055A" w:rsidP="00F2687D">
      <w:pPr>
        <w:jc w:val="both"/>
        <w:rPr>
          <w:rFonts w:cs="Times New Roman"/>
        </w:rPr>
      </w:pPr>
    </w:p>
    <w:p w14:paraId="49926E3A" w14:textId="77777777" w:rsidR="007B2F0D" w:rsidRPr="007B2F0D" w:rsidRDefault="007B2F0D" w:rsidP="00F2687D">
      <w:pPr>
        <w:pStyle w:val="Prrafodelista"/>
        <w:numPr>
          <w:ilvl w:val="0"/>
          <w:numId w:val="8"/>
        </w:numPr>
        <w:jc w:val="both"/>
        <w:rPr>
          <w:rFonts w:cs="Times New Roman"/>
          <w:b/>
          <w:u w:val="single"/>
        </w:rPr>
      </w:pPr>
      <w:r w:rsidRPr="007B2F0D">
        <w:rPr>
          <w:rFonts w:cs="Times New Roman"/>
          <w:b/>
          <w:u w:val="single"/>
        </w:rPr>
        <w:t xml:space="preserve">Aspectos cualitativos significativos de las prácticas contables de su </w:t>
      </w:r>
      <w:commentRangeStart w:id="14"/>
      <w:r w:rsidRPr="007B2F0D">
        <w:rPr>
          <w:rFonts w:cs="Times New Roman"/>
          <w:b/>
          <w:u w:val="single"/>
        </w:rPr>
        <w:t>entidad</w:t>
      </w:r>
      <w:commentRangeEnd w:id="14"/>
      <w:r w:rsidR="000C3F2C">
        <w:rPr>
          <w:rStyle w:val="Refdecomentario"/>
        </w:rPr>
        <w:commentReference w:id="14"/>
      </w:r>
      <w:r w:rsidRPr="007B2F0D">
        <w:rPr>
          <w:rFonts w:cs="Times New Roman"/>
          <w:b/>
          <w:u w:val="single"/>
        </w:rPr>
        <w:t>.</w:t>
      </w:r>
    </w:p>
    <w:p w14:paraId="119B8017" w14:textId="77777777" w:rsidR="004E7DAE" w:rsidRDefault="004344ED" w:rsidP="00F2687D">
      <w:pPr>
        <w:jc w:val="both"/>
        <w:rPr>
          <w:rFonts w:cs="Times New Roman"/>
        </w:rPr>
      </w:pPr>
      <w:r>
        <w:rPr>
          <w:rFonts w:cs="Times New Roman"/>
        </w:rPr>
        <w:t>Comunicaremos</w:t>
      </w:r>
      <w:r w:rsidR="00F51DA0">
        <w:rPr>
          <w:rFonts w:cs="Times New Roman"/>
        </w:rPr>
        <w:t>,</w:t>
      </w:r>
      <w:r>
        <w:rPr>
          <w:rFonts w:cs="Times New Roman"/>
        </w:rPr>
        <w:t xml:space="preserve"> </w:t>
      </w:r>
      <w:r w:rsidR="004E7DAE">
        <w:rPr>
          <w:rFonts w:cs="Times New Roman"/>
        </w:rPr>
        <w:t xml:space="preserve">en el caso de que consideremos sea </w:t>
      </w:r>
      <w:r w:rsidR="008F06AA">
        <w:rPr>
          <w:rFonts w:cs="Times New Roman"/>
        </w:rPr>
        <w:t>necesario</w:t>
      </w:r>
      <w:r w:rsidR="004E7DAE">
        <w:rPr>
          <w:rFonts w:cs="Times New Roman"/>
        </w:rPr>
        <w:t xml:space="preserve">, </w:t>
      </w:r>
      <w:r w:rsidR="00B02A34">
        <w:rPr>
          <w:rFonts w:cs="Times New Roman"/>
        </w:rPr>
        <w:t xml:space="preserve">nuestro criterio en relación con estimaciones contables realizados por la </w:t>
      </w:r>
      <w:r w:rsidR="00157AF5">
        <w:rPr>
          <w:rFonts w:cs="Times New Roman"/>
        </w:rPr>
        <w:t>Gerencia</w:t>
      </w:r>
      <w:r w:rsidR="00B02A34">
        <w:rPr>
          <w:rFonts w:cs="Times New Roman"/>
        </w:rPr>
        <w:t xml:space="preserve"> de la </w:t>
      </w:r>
      <w:r w:rsidR="00A667C6">
        <w:rPr>
          <w:rFonts w:cs="Times New Roman"/>
        </w:rPr>
        <w:t>Sociedad, y que pueden tener un sesgo subjetivo y sobre las que existe una incertidumbre significativa en la medición.</w:t>
      </w:r>
      <w:r w:rsidR="00D3578B">
        <w:rPr>
          <w:rFonts w:cs="Times New Roman"/>
        </w:rPr>
        <w:t xml:space="preserve"> </w:t>
      </w:r>
      <w:r w:rsidR="00A667C6">
        <w:rPr>
          <w:rFonts w:cs="Times New Roman"/>
        </w:rPr>
        <w:t xml:space="preserve">Sobre estos aspectos, caso de que </w:t>
      </w:r>
      <w:r w:rsidR="00F51DA0">
        <w:rPr>
          <w:rFonts w:cs="Times New Roman"/>
        </w:rPr>
        <w:t xml:space="preserve">se dieran las anteriores circunstancias, </w:t>
      </w:r>
      <w:r w:rsidR="004E7DAE">
        <w:rPr>
          <w:rFonts w:cs="Times New Roman"/>
        </w:rPr>
        <w:t xml:space="preserve">explicaremos a la </w:t>
      </w:r>
      <w:r w:rsidR="008F06AA">
        <w:rPr>
          <w:rFonts w:cs="Times New Roman"/>
        </w:rPr>
        <w:t>gerencia y dirección financiera</w:t>
      </w:r>
      <w:r w:rsidR="005142D5">
        <w:rPr>
          <w:rFonts w:cs="Times New Roman"/>
        </w:rPr>
        <w:t>,</w:t>
      </w:r>
      <w:r w:rsidR="004E7DAE">
        <w:rPr>
          <w:rFonts w:cs="Times New Roman"/>
        </w:rPr>
        <w:t xml:space="preserve"> en un </w:t>
      </w:r>
      <w:r w:rsidR="00D3578B">
        <w:rPr>
          <w:rFonts w:cs="Times New Roman"/>
        </w:rPr>
        <w:t>primer momento</w:t>
      </w:r>
      <w:r w:rsidR="005142D5">
        <w:rPr>
          <w:rFonts w:cs="Times New Roman"/>
        </w:rPr>
        <w:t>,</w:t>
      </w:r>
      <w:r w:rsidR="004E7DAE">
        <w:rPr>
          <w:rFonts w:cs="Times New Roman"/>
        </w:rPr>
        <w:t xml:space="preserve"> los motivos por los que consideramos que una práctica contable significativa y aceptable en el marco de información financiera aplicable, no es la más adecuada teniendo en cuenta las circunstancias específicas de </w:t>
      </w:r>
      <w:r w:rsidR="003A10E1">
        <w:rPr>
          <w:rFonts w:cs="Times New Roman"/>
        </w:rPr>
        <w:t>su</w:t>
      </w:r>
      <w:r w:rsidR="004E7DAE">
        <w:rPr>
          <w:rFonts w:cs="Times New Roman"/>
        </w:rPr>
        <w:t xml:space="preserve"> entidad</w:t>
      </w:r>
      <w:r w:rsidR="00100941">
        <w:rPr>
          <w:rFonts w:cs="Times New Roman"/>
        </w:rPr>
        <w:t xml:space="preserve"> y/o por qué es necesario</w:t>
      </w:r>
      <w:r w:rsidR="003A10E1">
        <w:rPr>
          <w:rFonts w:cs="Times New Roman"/>
        </w:rPr>
        <w:t>,</w:t>
      </w:r>
      <w:r w:rsidR="00100941">
        <w:rPr>
          <w:rFonts w:cs="Times New Roman"/>
        </w:rPr>
        <w:t xml:space="preserve"> atendiendo a estas circunstancias</w:t>
      </w:r>
      <w:r w:rsidR="003A10E1">
        <w:rPr>
          <w:rFonts w:cs="Times New Roman"/>
        </w:rPr>
        <w:t>,</w:t>
      </w:r>
      <w:r w:rsidR="00100941">
        <w:rPr>
          <w:rFonts w:cs="Times New Roman"/>
        </w:rPr>
        <w:t xml:space="preserve"> el revelar información adicional en la memoria, para una mejor comprensión por los usuarios de las cuentas anuales.</w:t>
      </w:r>
    </w:p>
    <w:p w14:paraId="158D9DBE" w14:textId="77777777" w:rsidR="004E7DAE" w:rsidRDefault="004E7DAE" w:rsidP="00F2687D">
      <w:pPr>
        <w:jc w:val="both"/>
        <w:rPr>
          <w:rFonts w:cs="Times New Roman"/>
        </w:rPr>
      </w:pPr>
    </w:p>
    <w:p w14:paraId="74E93C04" w14:textId="77777777" w:rsidR="0064146B" w:rsidRDefault="004E7DAE" w:rsidP="00F2687D">
      <w:pPr>
        <w:jc w:val="both"/>
        <w:rPr>
          <w:rFonts w:cs="Times New Roman"/>
        </w:rPr>
      </w:pPr>
      <w:r>
        <w:rPr>
          <w:rFonts w:cs="Times New Roman"/>
        </w:rPr>
        <w:t xml:space="preserve">En un </w:t>
      </w:r>
      <w:r w:rsidR="00D3578B">
        <w:rPr>
          <w:rFonts w:cs="Times New Roman"/>
        </w:rPr>
        <w:t xml:space="preserve">segundo término </w:t>
      </w:r>
      <w:r>
        <w:rPr>
          <w:rFonts w:cs="Times New Roman"/>
        </w:rPr>
        <w:t xml:space="preserve">y en el caso de discrepancia con la </w:t>
      </w:r>
      <w:r w:rsidR="00157AF5">
        <w:rPr>
          <w:rFonts w:cs="Times New Roman"/>
        </w:rPr>
        <w:t>Gerencia</w:t>
      </w:r>
      <w:r>
        <w:rPr>
          <w:rFonts w:cs="Times New Roman"/>
        </w:rPr>
        <w:t xml:space="preserve"> </w:t>
      </w:r>
      <w:r w:rsidR="00100941">
        <w:rPr>
          <w:rFonts w:cs="Times New Roman"/>
        </w:rPr>
        <w:t>sobre estos asuntos</w:t>
      </w:r>
      <w:r w:rsidR="00157AF5">
        <w:rPr>
          <w:rFonts w:cs="Times New Roman"/>
        </w:rPr>
        <w:t>, los mismos</w:t>
      </w:r>
      <w:r w:rsidR="00100941">
        <w:rPr>
          <w:rFonts w:cs="Times New Roman"/>
        </w:rPr>
        <w:t xml:space="preserve"> serían comunicados a Uds. con indicación de</w:t>
      </w:r>
      <w:r w:rsidR="00157AF5">
        <w:rPr>
          <w:rFonts w:cs="Times New Roman"/>
        </w:rPr>
        <w:t xml:space="preserve"> su</w:t>
      </w:r>
      <w:r w:rsidR="00100941">
        <w:rPr>
          <w:rFonts w:cs="Times New Roman"/>
        </w:rPr>
        <w:t xml:space="preserve"> efecto en nuestra opinión de auditoría. </w:t>
      </w:r>
    </w:p>
    <w:p w14:paraId="32B055EC" w14:textId="77777777" w:rsidR="00370854" w:rsidRDefault="00370854" w:rsidP="00F2687D">
      <w:pPr>
        <w:jc w:val="both"/>
        <w:rPr>
          <w:rFonts w:cs="Times New Roman"/>
        </w:rPr>
      </w:pPr>
    </w:p>
    <w:p w14:paraId="31DD0AF0" w14:textId="77777777" w:rsidR="00D3578B" w:rsidRPr="00D3578B" w:rsidRDefault="00A667C6" w:rsidP="00F2687D">
      <w:pPr>
        <w:pStyle w:val="Prrafodelista"/>
        <w:numPr>
          <w:ilvl w:val="0"/>
          <w:numId w:val="8"/>
        </w:numPr>
        <w:jc w:val="both"/>
        <w:rPr>
          <w:rFonts w:cs="Times New Roman"/>
          <w:b/>
          <w:u w:val="single"/>
        </w:rPr>
      </w:pPr>
      <w:r w:rsidRPr="00D3578B">
        <w:rPr>
          <w:rFonts w:cs="Times New Roman"/>
          <w:b/>
          <w:u w:val="single"/>
        </w:rPr>
        <w:t xml:space="preserve"> </w:t>
      </w:r>
      <w:r w:rsidR="00D3578B" w:rsidRPr="00D3578B">
        <w:rPr>
          <w:rFonts w:cs="Times New Roman"/>
          <w:b/>
          <w:u w:val="single"/>
        </w:rPr>
        <w:t xml:space="preserve">Dificultades significativas surgidas durante la realización de la </w:t>
      </w:r>
      <w:commentRangeStart w:id="15"/>
      <w:r w:rsidR="00D3578B" w:rsidRPr="00D3578B">
        <w:rPr>
          <w:rFonts w:cs="Times New Roman"/>
          <w:b/>
          <w:u w:val="single"/>
        </w:rPr>
        <w:t>auditoría</w:t>
      </w:r>
      <w:commentRangeEnd w:id="15"/>
      <w:r w:rsidR="005D39DC">
        <w:rPr>
          <w:rStyle w:val="Refdecomentario"/>
        </w:rPr>
        <w:commentReference w:id="15"/>
      </w:r>
      <w:r w:rsidR="00D3578B" w:rsidRPr="00D3578B">
        <w:rPr>
          <w:rFonts w:cs="Times New Roman"/>
          <w:b/>
          <w:u w:val="single"/>
        </w:rPr>
        <w:t>.</w:t>
      </w:r>
    </w:p>
    <w:p w14:paraId="07F9689E" w14:textId="77777777" w:rsidR="00D3578B" w:rsidRDefault="0064146B" w:rsidP="00F2687D">
      <w:pPr>
        <w:jc w:val="both"/>
        <w:rPr>
          <w:rFonts w:cs="Times New Roman"/>
        </w:rPr>
      </w:pPr>
      <w:r>
        <w:rPr>
          <w:rFonts w:cs="Times New Roman"/>
        </w:rPr>
        <w:t>La Normas Técnicas de auditoría establecen una serie de amenazas a nuestra independencia, así como de aspectos que pueden aumenta</w:t>
      </w:r>
      <w:r w:rsidR="005142D5">
        <w:rPr>
          <w:rFonts w:cs="Times New Roman"/>
        </w:rPr>
        <w:t>r</w:t>
      </w:r>
      <w:r>
        <w:rPr>
          <w:rFonts w:cs="Times New Roman"/>
        </w:rPr>
        <w:t xml:space="preserve"> el riesgo de auditoría o de emitir una opinión </w:t>
      </w:r>
      <w:proofErr w:type="gramStart"/>
      <w:r>
        <w:rPr>
          <w:rFonts w:cs="Times New Roman"/>
        </w:rPr>
        <w:t>inadecuada</w:t>
      </w:r>
      <w:proofErr w:type="gramEnd"/>
      <w:r>
        <w:rPr>
          <w:rFonts w:cs="Times New Roman"/>
        </w:rPr>
        <w:t xml:space="preserve"> así como la existencias de limitaciones a la realización y alcance de nuestro trabajo </w:t>
      </w:r>
      <w:r>
        <w:rPr>
          <w:rFonts w:cs="Times New Roman"/>
        </w:rPr>
        <w:lastRenderedPageBreak/>
        <w:t>que pueden dar lugar a una opinión modificada de Auditoría (opinión con salvedades, adversa o denegada)</w:t>
      </w:r>
    </w:p>
    <w:p w14:paraId="062F1732" w14:textId="77777777" w:rsidR="008D7AA4" w:rsidRDefault="003A10E1" w:rsidP="00F2687D">
      <w:pPr>
        <w:jc w:val="both"/>
        <w:rPr>
          <w:rFonts w:cs="Times New Roman"/>
        </w:rPr>
      </w:pPr>
      <w:r>
        <w:rPr>
          <w:rFonts w:cs="Times New Roman"/>
        </w:rPr>
        <w:t>En el caso de existir</w:t>
      </w:r>
      <w:r w:rsidR="008D7AA4">
        <w:rPr>
          <w:rFonts w:cs="Times New Roman"/>
        </w:rPr>
        <w:t>, pondríamos en su conocimiento los siguientes</w:t>
      </w:r>
      <w:r>
        <w:rPr>
          <w:rFonts w:cs="Times New Roman"/>
        </w:rPr>
        <w:t xml:space="preserve"> aspectos</w:t>
      </w:r>
      <w:r w:rsidR="008D7AA4">
        <w:rPr>
          <w:rFonts w:cs="Times New Roman"/>
        </w:rPr>
        <w:t>:</w:t>
      </w:r>
    </w:p>
    <w:p w14:paraId="57998991" w14:textId="77777777" w:rsidR="008D7AA4" w:rsidRDefault="008D7AA4" w:rsidP="00F2687D">
      <w:pPr>
        <w:pStyle w:val="Prrafodelista"/>
        <w:numPr>
          <w:ilvl w:val="0"/>
          <w:numId w:val="16"/>
        </w:numPr>
        <w:jc w:val="both"/>
        <w:rPr>
          <w:rFonts w:cs="Times New Roman"/>
        </w:rPr>
      </w:pPr>
      <w:r>
        <w:rPr>
          <w:rFonts w:cs="Times New Roman"/>
        </w:rPr>
        <w:t xml:space="preserve">Retrasos significativos de la </w:t>
      </w:r>
      <w:r w:rsidR="008F06AA">
        <w:rPr>
          <w:rFonts w:cs="Times New Roman"/>
        </w:rPr>
        <w:t>gerencia y dirección financiera</w:t>
      </w:r>
      <w:r>
        <w:rPr>
          <w:rFonts w:cs="Times New Roman"/>
        </w:rPr>
        <w:t xml:space="preserve">, falta de disponibilidad del personal o de la dirección para proporcionarnos información necesaria para el auditor para </w:t>
      </w:r>
      <w:r w:rsidR="003A10E1">
        <w:rPr>
          <w:rFonts w:cs="Times New Roman"/>
        </w:rPr>
        <w:t xml:space="preserve">poder </w:t>
      </w:r>
      <w:r>
        <w:rPr>
          <w:rFonts w:cs="Times New Roman"/>
        </w:rPr>
        <w:t>aplicar sus procedimientos.</w:t>
      </w:r>
    </w:p>
    <w:p w14:paraId="383F668E" w14:textId="77777777" w:rsidR="008D7AA4" w:rsidRDefault="00513349" w:rsidP="00F2687D">
      <w:pPr>
        <w:pStyle w:val="Prrafodelista"/>
        <w:numPr>
          <w:ilvl w:val="0"/>
          <w:numId w:val="16"/>
        </w:numPr>
        <w:jc w:val="both"/>
        <w:rPr>
          <w:rFonts w:cs="Times New Roman"/>
        </w:rPr>
      </w:pPr>
      <w:r>
        <w:rPr>
          <w:rFonts w:cs="Times New Roman"/>
        </w:rPr>
        <w:t>Plazo excesivamente corto para completar la auditoría.</w:t>
      </w:r>
    </w:p>
    <w:p w14:paraId="734E181F" w14:textId="77777777" w:rsidR="00513349" w:rsidRDefault="00513349" w:rsidP="00F2687D">
      <w:pPr>
        <w:pStyle w:val="Prrafodelista"/>
        <w:numPr>
          <w:ilvl w:val="0"/>
          <w:numId w:val="16"/>
        </w:numPr>
        <w:jc w:val="both"/>
        <w:rPr>
          <w:rFonts w:cs="Times New Roman"/>
        </w:rPr>
      </w:pPr>
      <w:r>
        <w:rPr>
          <w:rFonts w:cs="Times New Roman"/>
        </w:rPr>
        <w:t xml:space="preserve">Falta de disponibilidad de la información que se esperaba obtener o restricciones impuestas al auditor por parte de la dirección de la entidad. </w:t>
      </w:r>
      <w:r w:rsidR="004C647D">
        <w:rPr>
          <w:rFonts w:cs="Times New Roman"/>
        </w:rPr>
        <w:t xml:space="preserve">En este sentido el artículo 6 de la Ley de Auditoría de Cuentas, </w:t>
      </w:r>
      <w:r w:rsidR="006945E0">
        <w:rPr>
          <w:rFonts w:cs="Times New Roman"/>
        </w:rPr>
        <w:t xml:space="preserve">obliga a las entidades auditadas a facilitar cuanta información fuera necesaria para realizar los trabajos de auditoría de cuentas. </w:t>
      </w:r>
    </w:p>
    <w:p w14:paraId="1600427E" w14:textId="77777777" w:rsidR="00530023" w:rsidRPr="00530023" w:rsidRDefault="00513349" w:rsidP="00530023">
      <w:pPr>
        <w:pStyle w:val="Prrafodelista"/>
        <w:numPr>
          <w:ilvl w:val="0"/>
          <w:numId w:val="16"/>
        </w:numPr>
        <w:jc w:val="both"/>
        <w:rPr>
          <w:rFonts w:cs="Times New Roman"/>
        </w:rPr>
      </w:pPr>
      <w:r>
        <w:rPr>
          <w:rFonts w:cs="Times New Roman"/>
        </w:rPr>
        <w:t xml:space="preserve">Falta de disposición de la </w:t>
      </w:r>
      <w:r w:rsidR="008F06AA">
        <w:rPr>
          <w:rFonts w:cs="Times New Roman"/>
        </w:rPr>
        <w:t>gerencia o dirección financiera</w:t>
      </w:r>
      <w:r>
        <w:rPr>
          <w:rFonts w:cs="Times New Roman"/>
        </w:rPr>
        <w:t xml:space="preserve"> para realizar o ampliar su valoración de la capacidad de la entidad para continuar como empresa en funcionamiento, cuando se le solicit</w:t>
      </w:r>
      <w:r w:rsidR="00530023">
        <w:rPr>
          <w:rFonts w:cs="Times New Roman"/>
        </w:rPr>
        <w:t xml:space="preserve">e. En este supuesto les comunicaremos los </w:t>
      </w:r>
      <w:r w:rsidR="00530023" w:rsidRPr="00530023">
        <w:rPr>
          <w:rFonts w:cs="Times New Roman"/>
        </w:rPr>
        <w:t>aspectos que suponga</w:t>
      </w:r>
      <w:r w:rsidR="00C96EFE">
        <w:rPr>
          <w:rFonts w:cs="Times New Roman"/>
        </w:rPr>
        <w:t>n</w:t>
      </w:r>
      <w:r w:rsidR="00530023" w:rsidRPr="00530023">
        <w:rPr>
          <w:rFonts w:cs="Times New Roman"/>
        </w:rPr>
        <w:t xml:space="preserve"> una incertidumbre material relacionada con la empresa en funcionamiento, o la necesidad, en su caso de incluir un párrafo de énfasis en el informe.</w:t>
      </w:r>
    </w:p>
    <w:p w14:paraId="23039E89" w14:textId="77777777" w:rsidR="000058EA" w:rsidRPr="008D7AA4" w:rsidRDefault="000058EA" w:rsidP="00F2687D">
      <w:pPr>
        <w:pStyle w:val="Prrafodelista"/>
        <w:numPr>
          <w:ilvl w:val="0"/>
          <w:numId w:val="16"/>
        </w:numPr>
        <w:jc w:val="both"/>
        <w:rPr>
          <w:rFonts w:cs="Times New Roman"/>
        </w:rPr>
      </w:pPr>
      <w:r>
        <w:rPr>
          <w:rFonts w:cs="Times New Roman"/>
        </w:rPr>
        <w:t>Retrasos en la fecha de entrega del Informe</w:t>
      </w:r>
      <w:r w:rsidR="004D176E">
        <w:rPr>
          <w:rFonts w:cs="Times New Roman"/>
        </w:rPr>
        <w:t xml:space="preserve"> por causas no imputables al auditor</w:t>
      </w:r>
      <w:r>
        <w:rPr>
          <w:rFonts w:cs="Times New Roman"/>
        </w:rPr>
        <w:t xml:space="preserve">, </w:t>
      </w:r>
      <w:r w:rsidR="006945E0">
        <w:rPr>
          <w:rFonts w:cs="Times New Roman"/>
        </w:rPr>
        <w:t xml:space="preserve">las </w:t>
      </w:r>
      <w:commentRangeStart w:id="16"/>
      <w:r w:rsidR="006945E0">
        <w:rPr>
          <w:rFonts w:cs="Times New Roman"/>
        </w:rPr>
        <w:t>circunstancias</w:t>
      </w:r>
      <w:commentRangeEnd w:id="16"/>
      <w:r w:rsidR="002B16F2">
        <w:rPr>
          <w:rStyle w:val="Refdecomentario"/>
        </w:rPr>
        <w:commentReference w:id="16"/>
      </w:r>
      <w:r w:rsidR="006945E0">
        <w:rPr>
          <w:rFonts w:cs="Times New Roman"/>
        </w:rPr>
        <w:t xml:space="preserve"> que rodean ese retraso y </w:t>
      </w:r>
      <w:r w:rsidR="00FD1B2C">
        <w:rPr>
          <w:rFonts w:cs="Times New Roman"/>
        </w:rPr>
        <w:t xml:space="preserve">sus posibles efectos en la emisión del informe. </w:t>
      </w:r>
      <w:r w:rsidR="002B17EB">
        <w:rPr>
          <w:rFonts w:cs="Times New Roman"/>
        </w:rPr>
        <w:t xml:space="preserve"> </w:t>
      </w:r>
    </w:p>
    <w:p w14:paraId="5CE5C18A" w14:textId="77777777" w:rsidR="00100941" w:rsidRDefault="00100941" w:rsidP="00F2687D">
      <w:pPr>
        <w:jc w:val="both"/>
        <w:rPr>
          <w:rFonts w:cs="Times New Roman"/>
        </w:rPr>
      </w:pPr>
    </w:p>
    <w:p w14:paraId="753EA7D1" w14:textId="77777777" w:rsidR="00D3578B" w:rsidRDefault="00D3578B" w:rsidP="00F2687D">
      <w:pPr>
        <w:pStyle w:val="Prrafodelista"/>
        <w:numPr>
          <w:ilvl w:val="0"/>
          <w:numId w:val="8"/>
        </w:numPr>
        <w:jc w:val="both"/>
        <w:rPr>
          <w:rFonts w:cs="Times New Roman"/>
          <w:b/>
          <w:u w:val="single"/>
        </w:rPr>
      </w:pPr>
      <w:r w:rsidRPr="003228E2">
        <w:rPr>
          <w:rFonts w:cs="Times New Roman"/>
          <w:b/>
          <w:u w:val="single"/>
        </w:rPr>
        <w:t>Circunstancias que afectan a la estructura y contenido del informe de auditoría.</w:t>
      </w:r>
    </w:p>
    <w:p w14:paraId="7FB8F136" w14:textId="77777777" w:rsidR="00530023" w:rsidRDefault="009E5E67" w:rsidP="00F2687D">
      <w:pPr>
        <w:jc w:val="both"/>
        <w:rPr>
          <w:rFonts w:cs="Times New Roman"/>
        </w:rPr>
      </w:pPr>
      <w:r>
        <w:rPr>
          <w:rFonts w:cs="Times New Roman"/>
        </w:rPr>
        <w:t xml:space="preserve">Las normas técnicas de auditoría nos obligan a comunicar a los responsables de gobierno de la </w:t>
      </w:r>
      <w:commentRangeStart w:id="17"/>
      <w:r>
        <w:rPr>
          <w:rFonts w:cs="Times New Roman"/>
        </w:rPr>
        <w:t>entidad</w:t>
      </w:r>
      <w:commentRangeEnd w:id="17"/>
      <w:r w:rsidR="00473C64">
        <w:rPr>
          <w:rStyle w:val="Refdecomentario"/>
        </w:rPr>
        <w:commentReference w:id="17"/>
      </w:r>
      <w:r>
        <w:rPr>
          <w:rFonts w:cs="Times New Roman"/>
        </w:rPr>
        <w:t xml:space="preserve"> auditad</w:t>
      </w:r>
      <w:r w:rsidR="007B798C">
        <w:rPr>
          <w:rFonts w:cs="Times New Roman"/>
        </w:rPr>
        <w:t xml:space="preserve">a </w:t>
      </w:r>
      <w:r w:rsidR="00157AF5">
        <w:rPr>
          <w:rFonts w:cs="Times New Roman"/>
        </w:rPr>
        <w:t xml:space="preserve">(Consejo de Administración) </w:t>
      </w:r>
      <w:r w:rsidR="007B798C">
        <w:rPr>
          <w:rFonts w:cs="Times New Roman"/>
        </w:rPr>
        <w:t xml:space="preserve">cuando se prevea que el informe de auditoría </w:t>
      </w:r>
      <w:commentRangeStart w:id="18"/>
      <w:r w:rsidR="007B798C">
        <w:rPr>
          <w:rFonts w:cs="Times New Roman"/>
        </w:rPr>
        <w:t>llevará</w:t>
      </w:r>
      <w:commentRangeEnd w:id="18"/>
      <w:r w:rsidR="002B16F2">
        <w:rPr>
          <w:rStyle w:val="Refdecomentario"/>
        </w:rPr>
        <w:commentReference w:id="18"/>
      </w:r>
      <w:r w:rsidR="007B798C">
        <w:rPr>
          <w:rFonts w:cs="Times New Roman"/>
        </w:rPr>
        <w:t xml:space="preserve"> una opinión modificada, es decir, con salvedades, adversa o denegada y los fundamentos que argumentan dicha opinión. </w:t>
      </w:r>
      <w:r w:rsidR="00FD1B2C">
        <w:rPr>
          <w:rFonts w:cs="Times New Roman"/>
        </w:rPr>
        <w:t>Para ello les facilitaremos un borrador de nuestro informe de auditoría</w:t>
      </w:r>
      <w:r w:rsidR="00530023">
        <w:rPr>
          <w:rFonts w:cs="Times New Roman"/>
        </w:rPr>
        <w:t xml:space="preserve"> con carácter previo a la emisión del informe de auditoría definitivo.</w:t>
      </w:r>
    </w:p>
    <w:p w14:paraId="750AA138" w14:textId="77777777" w:rsidR="00FD1B2C" w:rsidRDefault="00FD1B2C" w:rsidP="00F2687D">
      <w:pPr>
        <w:jc w:val="both"/>
        <w:rPr>
          <w:rFonts w:cs="Times New Roman"/>
        </w:rPr>
      </w:pPr>
    </w:p>
    <w:p w14:paraId="33D7E43F" w14:textId="77777777" w:rsidR="00D3578B" w:rsidRPr="007B1508" w:rsidRDefault="00D3578B" w:rsidP="00F2687D">
      <w:pPr>
        <w:pStyle w:val="Prrafodelista"/>
        <w:numPr>
          <w:ilvl w:val="0"/>
          <w:numId w:val="8"/>
        </w:numPr>
        <w:jc w:val="both"/>
        <w:rPr>
          <w:rFonts w:cs="Times New Roman"/>
          <w:b/>
          <w:u w:val="single"/>
        </w:rPr>
      </w:pPr>
      <w:r w:rsidRPr="007B1508">
        <w:rPr>
          <w:rFonts w:cs="Times New Roman"/>
          <w:b/>
          <w:u w:val="single"/>
        </w:rPr>
        <w:t>Otras cuestiones significativas relevantes para el proceso de información financiera.</w:t>
      </w:r>
    </w:p>
    <w:p w14:paraId="7C5C04F2" w14:textId="77777777" w:rsidR="0056331E" w:rsidRDefault="007B1508" w:rsidP="00F2687D">
      <w:pPr>
        <w:jc w:val="both"/>
        <w:rPr>
          <w:rFonts w:cs="Times New Roman"/>
        </w:rPr>
      </w:pPr>
      <w:r>
        <w:rPr>
          <w:rFonts w:cs="Times New Roman"/>
        </w:rPr>
        <w:lastRenderedPageBreak/>
        <w:t xml:space="preserve">En ocasiones, con el avance del trabajo de auditoría, se ponen de relieve determinadas áreas </w:t>
      </w:r>
      <w:commentRangeStart w:id="19"/>
      <w:r w:rsidR="0056331E">
        <w:rPr>
          <w:rFonts w:cs="Times New Roman"/>
        </w:rPr>
        <w:t>contables</w:t>
      </w:r>
      <w:commentRangeEnd w:id="19"/>
      <w:r w:rsidR="000F546E">
        <w:rPr>
          <w:rStyle w:val="Refdecomentario"/>
        </w:rPr>
        <w:commentReference w:id="19"/>
      </w:r>
      <w:r w:rsidR="0056331E">
        <w:rPr>
          <w:rFonts w:cs="Times New Roman"/>
        </w:rPr>
        <w:t xml:space="preserve"> que requieren una atención adicional de auditoría con respecto a las estimaciones inicialmente previstas, o incluso la necesidad de realizar procedimientos adicionales de auditoría. </w:t>
      </w:r>
    </w:p>
    <w:p w14:paraId="7136C3BA" w14:textId="77777777" w:rsidR="00C96EFE" w:rsidRDefault="00C96EFE" w:rsidP="00F2687D">
      <w:pPr>
        <w:jc w:val="both"/>
        <w:rPr>
          <w:rFonts w:cs="Times New Roman"/>
        </w:rPr>
      </w:pPr>
    </w:p>
    <w:p w14:paraId="5CFFB4AC" w14:textId="77777777" w:rsidR="00DA335B" w:rsidRDefault="003A10E1" w:rsidP="00F2687D">
      <w:pPr>
        <w:jc w:val="both"/>
        <w:rPr>
          <w:rFonts w:cs="Times New Roman"/>
        </w:rPr>
      </w:pPr>
      <w:r>
        <w:rPr>
          <w:rFonts w:cs="Times New Roman"/>
        </w:rPr>
        <w:t>En concreto estas circunstancias pueden corresponder a hechos relevantes ocurridos en el ejercicio, condiciones de negocio y/o sector que afecten a su entidad y sus planes de negocio</w:t>
      </w:r>
      <w:r w:rsidR="00DA335B">
        <w:rPr>
          <w:rFonts w:cs="Times New Roman"/>
        </w:rPr>
        <w:t>, consultas</w:t>
      </w:r>
      <w:r w:rsidR="008F06AA">
        <w:rPr>
          <w:rFonts w:cs="Times New Roman"/>
        </w:rPr>
        <w:t xml:space="preserve"> realizadas</w:t>
      </w:r>
      <w:r w:rsidR="00DA335B">
        <w:rPr>
          <w:rFonts w:cs="Times New Roman"/>
        </w:rPr>
        <w:t xml:space="preserve"> por Uds. a otros auditores sobre cuestiones de contabilidad y auditoría, etc.</w:t>
      </w:r>
    </w:p>
    <w:p w14:paraId="58C31F4C" w14:textId="77777777" w:rsidR="003A10E1" w:rsidRDefault="00DA335B" w:rsidP="00F2687D">
      <w:pPr>
        <w:jc w:val="both"/>
        <w:rPr>
          <w:rFonts w:cs="Times New Roman"/>
        </w:rPr>
      </w:pPr>
      <w:r>
        <w:rPr>
          <w:rFonts w:cs="Times New Roman"/>
        </w:rPr>
        <w:t xml:space="preserve"> </w:t>
      </w:r>
    </w:p>
    <w:p w14:paraId="50948744" w14:textId="77777777" w:rsidR="00B1770A" w:rsidRDefault="008F06AA" w:rsidP="00F2687D">
      <w:pPr>
        <w:jc w:val="both"/>
        <w:rPr>
          <w:rFonts w:cs="Times New Roman"/>
        </w:rPr>
      </w:pPr>
      <w:r>
        <w:rPr>
          <w:rFonts w:cs="Times New Roman"/>
        </w:rPr>
        <w:t>El Consejo de Administración</w:t>
      </w:r>
      <w:r w:rsidR="003736EF">
        <w:rPr>
          <w:rFonts w:cs="Times New Roman"/>
        </w:rPr>
        <w:t xml:space="preserve"> son </w:t>
      </w:r>
      <w:r>
        <w:rPr>
          <w:rFonts w:cs="Times New Roman"/>
        </w:rPr>
        <w:t xml:space="preserve">los </w:t>
      </w:r>
      <w:r w:rsidR="003736EF">
        <w:rPr>
          <w:rFonts w:cs="Times New Roman"/>
        </w:rPr>
        <w:t xml:space="preserve">responsables de supervisar a la </w:t>
      </w:r>
      <w:r w:rsidR="00157AF5">
        <w:rPr>
          <w:rFonts w:cs="Times New Roman"/>
        </w:rPr>
        <w:t xml:space="preserve">gerencia </w:t>
      </w:r>
      <w:r w:rsidR="003736EF">
        <w:rPr>
          <w:rFonts w:cs="Times New Roman"/>
        </w:rPr>
        <w:t xml:space="preserve">de la entidad, que incluye asegurarse de que la sociedad, diseña, implementa y mantiene un control interno adecuado sobre la fiabilidad de la información financiera, la eficacia y eficiencia de las operaciones y el cumplimiento de las disposiciones legales y reglamentarias. </w:t>
      </w:r>
      <w:r w:rsidR="003C0BB8">
        <w:rPr>
          <w:rFonts w:cs="Times New Roman"/>
        </w:rPr>
        <w:t>Sin embargo, d</w:t>
      </w:r>
      <w:r w:rsidR="003736EF">
        <w:rPr>
          <w:rFonts w:cs="Times New Roman"/>
        </w:rPr>
        <w:t>urante el proceso de auditoría</w:t>
      </w:r>
      <w:r w:rsidR="003C0BB8">
        <w:rPr>
          <w:rFonts w:cs="Times New Roman"/>
        </w:rPr>
        <w:t xml:space="preserve">, pueden llegar a nuestro conocimiento, </w:t>
      </w:r>
      <w:r w:rsidR="00DA335B">
        <w:rPr>
          <w:rFonts w:cs="Times New Roman"/>
        </w:rPr>
        <w:t xml:space="preserve">las </w:t>
      </w:r>
      <w:r w:rsidR="003C0BB8">
        <w:rPr>
          <w:rFonts w:cs="Times New Roman"/>
        </w:rPr>
        <w:t xml:space="preserve">cuestiones </w:t>
      </w:r>
      <w:r w:rsidR="00DA335B">
        <w:rPr>
          <w:rFonts w:cs="Times New Roman"/>
        </w:rPr>
        <w:t xml:space="preserve">anteriormente señaladas </w:t>
      </w:r>
      <w:r w:rsidR="003C0BB8">
        <w:rPr>
          <w:rFonts w:cs="Times New Roman"/>
        </w:rPr>
        <w:t>que</w:t>
      </w:r>
      <w:r w:rsidR="00C96EFE">
        <w:rPr>
          <w:rFonts w:cs="Times New Roman"/>
        </w:rPr>
        <w:t>,</w:t>
      </w:r>
      <w:r w:rsidR="00DA335B">
        <w:rPr>
          <w:rFonts w:cs="Times New Roman"/>
        </w:rPr>
        <w:t xml:space="preserve"> </w:t>
      </w:r>
      <w:r w:rsidR="003C0BB8">
        <w:rPr>
          <w:rFonts w:cs="Times New Roman"/>
        </w:rPr>
        <w:t xml:space="preserve">no estando necesariamente </w:t>
      </w:r>
      <w:r w:rsidR="00924D33">
        <w:rPr>
          <w:rFonts w:cs="Times New Roman"/>
        </w:rPr>
        <w:t xml:space="preserve">relacionadas </w:t>
      </w:r>
      <w:r w:rsidR="003C0BB8">
        <w:rPr>
          <w:rFonts w:cs="Times New Roman"/>
        </w:rPr>
        <w:t>con la supervisión del proceso de información financiera, pueden ser significativas para sus responsabilidades</w:t>
      </w:r>
      <w:r w:rsidR="00924D33">
        <w:rPr>
          <w:rFonts w:cs="Times New Roman"/>
        </w:rPr>
        <w:t xml:space="preserve"> y obligaciones, o supongan actuaciones inadecuadas de la dirección con respecto a decisiones adoptadas por </w:t>
      </w:r>
      <w:r w:rsidR="00C939DE">
        <w:rPr>
          <w:rFonts w:cs="Times New Roman"/>
        </w:rPr>
        <w:t>el Consejo de Administración,</w:t>
      </w:r>
      <w:r w:rsidR="00924D33">
        <w:rPr>
          <w:rFonts w:cs="Times New Roman"/>
        </w:rPr>
        <w:t xml:space="preserve"> y que les será convenientemente comunicadas. </w:t>
      </w:r>
    </w:p>
    <w:p w14:paraId="6D1621AE" w14:textId="77777777" w:rsidR="00DA335B" w:rsidRDefault="00DA335B" w:rsidP="00F2687D">
      <w:pPr>
        <w:jc w:val="both"/>
        <w:rPr>
          <w:rFonts w:cs="Times New Roman"/>
          <w:color w:val="FF0000"/>
        </w:rPr>
      </w:pPr>
    </w:p>
    <w:p w14:paraId="0516F239" w14:textId="42256C79" w:rsidR="00DA335B" w:rsidRDefault="00DA335B" w:rsidP="00F2687D">
      <w:pPr>
        <w:jc w:val="both"/>
        <w:rPr>
          <w:rFonts w:cs="Times New Roman"/>
        </w:rPr>
      </w:pPr>
      <w:r w:rsidRPr="00D113C9">
        <w:rPr>
          <w:rFonts w:cs="Times New Roman"/>
        </w:rPr>
        <w:t xml:space="preserve">En el caso de que se dieran estas circunstancias y nos viésemos obligados a realizar un esfuerzo </w:t>
      </w:r>
      <w:commentRangeStart w:id="20"/>
      <w:r w:rsidRPr="00D113C9">
        <w:rPr>
          <w:rFonts w:cs="Times New Roman"/>
        </w:rPr>
        <w:t>mayor</w:t>
      </w:r>
      <w:commentRangeEnd w:id="20"/>
      <w:r w:rsidR="000231AF">
        <w:rPr>
          <w:rStyle w:val="Refdecomentario"/>
        </w:rPr>
        <w:commentReference w:id="20"/>
      </w:r>
      <w:r w:rsidRPr="00D113C9">
        <w:rPr>
          <w:rFonts w:cs="Times New Roman"/>
        </w:rPr>
        <w:t xml:space="preserve"> al inicialmente/previsto en horas de trabajo, se lo pondremos oportunamente en su conocimiento, pudiendo alterar, en su caso, los honorarios inicialmente pactados.</w:t>
      </w:r>
    </w:p>
    <w:p w14:paraId="30BF267D" w14:textId="73B59F01" w:rsidR="00E80204" w:rsidRDefault="00E80204" w:rsidP="00F2687D">
      <w:pPr>
        <w:jc w:val="both"/>
        <w:rPr>
          <w:rFonts w:cs="Times New Roman"/>
        </w:rPr>
      </w:pPr>
    </w:p>
    <w:p w14:paraId="6361BDCB" w14:textId="7A2F3E37" w:rsidR="00E80204" w:rsidRPr="007B1508" w:rsidRDefault="00E80204" w:rsidP="00E80204">
      <w:pPr>
        <w:pStyle w:val="Prrafodelista"/>
        <w:numPr>
          <w:ilvl w:val="0"/>
          <w:numId w:val="8"/>
        </w:numPr>
        <w:jc w:val="both"/>
        <w:rPr>
          <w:rFonts w:cs="Times New Roman"/>
          <w:b/>
          <w:u w:val="single"/>
        </w:rPr>
      </w:pPr>
      <w:r>
        <w:rPr>
          <w:rFonts w:cs="Times New Roman"/>
          <w:b/>
          <w:u w:val="single"/>
        </w:rPr>
        <w:t xml:space="preserve">Hechos Posteriores al cierre del </w:t>
      </w:r>
      <w:commentRangeStart w:id="21"/>
      <w:r>
        <w:rPr>
          <w:rFonts w:cs="Times New Roman"/>
          <w:b/>
          <w:u w:val="single"/>
        </w:rPr>
        <w:t>Ejercicio</w:t>
      </w:r>
      <w:commentRangeEnd w:id="21"/>
      <w:r w:rsidR="00F97E73">
        <w:rPr>
          <w:rStyle w:val="Refdecomentario"/>
        </w:rPr>
        <w:commentReference w:id="21"/>
      </w:r>
      <w:r>
        <w:rPr>
          <w:rFonts w:cs="Times New Roman"/>
          <w:b/>
          <w:u w:val="single"/>
        </w:rPr>
        <w:t xml:space="preserve">. </w:t>
      </w:r>
    </w:p>
    <w:p w14:paraId="19A1DCAE" w14:textId="0F96C24D" w:rsidR="00E80204" w:rsidRDefault="008146C6" w:rsidP="00F2687D">
      <w:pPr>
        <w:jc w:val="both"/>
        <w:rPr>
          <w:rFonts w:cs="Times New Roman"/>
        </w:rPr>
      </w:pPr>
      <w:r>
        <w:rPr>
          <w:rFonts w:cs="Times New Roman"/>
        </w:rPr>
        <w:t xml:space="preserve">El marco normativo de información </w:t>
      </w:r>
      <w:proofErr w:type="gramStart"/>
      <w:r>
        <w:rPr>
          <w:rFonts w:cs="Times New Roman"/>
        </w:rPr>
        <w:t>financiera,</w:t>
      </w:r>
      <w:proofErr w:type="gramEnd"/>
      <w:r>
        <w:rPr>
          <w:rFonts w:cs="Times New Roman"/>
        </w:rPr>
        <w:t xml:space="preserve"> obliga a considerar a los Administradores hechos posteriores acaecidos con posterioridad al cierre del ejercicio y que afectan a las cuentas anuales del ejercicio cerrado. Estos hechos posteriores tienen efectos distintos en las cuentas anuales:</w:t>
      </w:r>
    </w:p>
    <w:p w14:paraId="25A8C743" w14:textId="20880084" w:rsidR="008146C6" w:rsidRDefault="008146C6" w:rsidP="00F2687D">
      <w:pPr>
        <w:jc w:val="both"/>
        <w:rPr>
          <w:rFonts w:cs="Times New Roman"/>
        </w:rPr>
      </w:pPr>
    </w:p>
    <w:p w14:paraId="0974A30B" w14:textId="77777777" w:rsidR="008146C6" w:rsidRPr="008146C6" w:rsidRDefault="008146C6" w:rsidP="008146C6">
      <w:pPr>
        <w:pStyle w:val="Prrafodelista"/>
        <w:numPr>
          <w:ilvl w:val="0"/>
          <w:numId w:val="23"/>
        </w:numPr>
        <w:jc w:val="both"/>
        <w:rPr>
          <w:rFonts w:cs="Times New Roman"/>
        </w:rPr>
      </w:pPr>
      <w:r w:rsidRPr="008146C6">
        <w:rPr>
          <w:rFonts w:cs="Times New Roman"/>
        </w:rPr>
        <w:lastRenderedPageBreak/>
        <w:t>Los hechos posteriores que pongan de manifiesto circunstancias que ya existían en la fecha de cierre del ejercicio y que, por aplicación de la norma de registro y valoración, hayan supuesto la inclusión de un ajuste en las cifras contenidas en los documentos que integran las cuentas anuales.</w:t>
      </w:r>
    </w:p>
    <w:p w14:paraId="5A9FA4ED" w14:textId="3F1EBCC7" w:rsidR="008146C6" w:rsidRPr="008146C6" w:rsidRDefault="008146C6" w:rsidP="008146C6">
      <w:pPr>
        <w:pStyle w:val="Prrafodelista"/>
        <w:numPr>
          <w:ilvl w:val="0"/>
          <w:numId w:val="23"/>
        </w:numPr>
        <w:jc w:val="both"/>
        <w:rPr>
          <w:rFonts w:cs="Times New Roman"/>
        </w:rPr>
      </w:pPr>
      <w:r w:rsidRPr="008146C6">
        <w:rPr>
          <w:rFonts w:cs="Times New Roman"/>
        </w:rPr>
        <w:t>Los hechos posteriores que pongan de manifiesto circunstancias que ya existían en la fecha de cierre del ejercicio que no hayan supuesto, de acuerdo con su naturaleza, la inclusión de un ajuste en las cifras contenidas en las cuentas anuales, pero la información contenida en la memoria debe ser modificada de acuerdo con dicho hecho posterior (por ejemplo, ampliaciones de capital en curso al cierre del ejercicio y cuya inscripción registral se produce con posterioridad al cierre del ejercicio).</w:t>
      </w:r>
    </w:p>
    <w:p w14:paraId="39870053" w14:textId="77777777" w:rsidR="008146C6" w:rsidRPr="008146C6" w:rsidRDefault="008146C6" w:rsidP="008146C6">
      <w:pPr>
        <w:pStyle w:val="Prrafodelista"/>
        <w:numPr>
          <w:ilvl w:val="0"/>
          <w:numId w:val="23"/>
        </w:numPr>
        <w:jc w:val="both"/>
        <w:rPr>
          <w:rFonts w:cs="Times New Roman"/>
        </w:rPr>
      </w:pPr>
      <w:r w:rsidRPr="008146C6">
        <w:rPr>
          <w:rFonts w:cs="Times New Roman"/>
        </w:rPr>
        <w:t xml:space="preserve">Los hechos posteriores que muestren condiciones que no existían al cierre del ejercicio y que sean de tal importancia que, si no se suministra información al respecto, podría afectar a la capacidad de evaluación de los usuarios de las cuentas anuales. En particular se describirá el hecho posterior y se incluirá la estimación de sus efectos. En el supuesto de que no sea posible estimar los efectos del citado hecho, se incluirá una manifestación expresa sobre este extremo, </w:t>
      </w:r>
      <w:proofErr w:type="gramStart"/>
      <w:r w:rsidRPr="008146C6">
        <w:rPr>
          <w:rFonts w:cs="Times New Roman"/>
        </w:rPr>
        <w:t>conjuntamente con</w:t>
      </w:r>
      <w:proofErr w:type="gramEnd"/>
      <w:r w:rsidRPr="008146C6">
        <w:rPr>
          <w:rFonts w:cs="Times New Roman"/>
        </w:rPr>
        <w:t xml:space="preserve"> los motivos y condiciones que provocan dicha imposibilidad de estimación.</w:t>
      </w:r>
    </w:p>
    <w:p w14:paraId="0B243D08" w14:textId="77777777" w:rsidR="008146C6" w:rsidRPr="008146C6" w:rsidRDefault="008146C6" w:rsidP="008146C6">
      <w:pPr>
        <w:pStyle w:val="Prrafodelista"/>
        <w:numPr>
          <w:ilvl w:val="0"/>
          <w:numId w:val="23"/>
        </w:numPr>
        <w:jc w:val="both"/>
        <w:rPr>
          <w:rFonts w:cs="Times New Roman"/>
        </w:rPr>
      </w:pPr>
      <w:r w:rsidRPr="008146C6">
        <w:rPr>
          <w:rFonts w:cs="Times New Roman"/>
        </w:rPr>
        <w:t>Hechos acaecidos con posterioridad al cierre de las cuentas anuales que afecten a la aplicación del principio de empresa en funcionamiento, informando de:</w:t>
      </w:r>
    </w:p>
    <w:p w14:paraId="04DF9C39" w14:textId="0088E346" w:rsidR="008146C6" w:rsidRDefault="008146C6" w:rsidP="00B9794B">
      <w:pPr>
        <w:pStyle w:val="Prrafodelista"/>
        <w:numPr>
          <w:ilvl w:val="1"/>
          <w:numId w:val="23"/>
        </w:numPr>
        <w:spacing w:before="240" w:after="240"/>
        <w:ind w:left="1418" w:right="238" w:hanging="363"/>
        <w:jc w:val="both"/>
        <w:textAlignment w:val="baseline"/>
        <w:rPr>
          <w:rFonts w:cs="Times New Roman"/>
        </w:rPr>
      </w:pPr>
      <w:r w:rsidRPr="008146C6">
        <w:rPr>
          <w:rFonts w:cs="Times New Roman"/>
        </w:rPr>
        <w:t>Descripción del hecho posterior y su naturaleza (factor que genera duda respecto a la aplicación del principio de empresa en funcionamiento).</w:t>
      </w:r>
    </w:p>
    <w:p w14:paraId="1178EA7C" w14:textId="77777777" w:rsidR="008146C6" w:rsidRPr="008146C6" w:rsidRDefault="008146C6" w:rsidP="00B9794B">
      <w:pPr>
        <w:pStyle w:val="Prrafodelista"/>
        <w:numPr>
          <w:ilvl w:val="1"/>
          <w:numId w:val="23"/>
        </w:numPr>
        <w:ind w:left="1418" w:hanging="363"/>
        <w:jc w:val="both"/>
        <w:rPr>
          <w:rFonts w:cs="Times New Roman"/>
        </w:rPr>
      </w:pPr>
      <w:r w:rsidRPr="008146C6">
        <w:rPr>
          <w:rFonts w:cs="Times New Roman"/>
        </w:rPr>
        <w:t>Potencial impacto del hecho posterior sobre la situación de la empresa.</w:t>
      </w:r>
    </w:p>
    <w:p w14:paraId="66C85E3A" w14:textId="77777777" w:rsidR="008146C6" w:rsidRPr="008146C6" w:rsidRDefault="008146C6" w:rsidP="00B9794B">
      <w:pPr>
        <w:pStyle w:val="Prrafodelista"/>
        <w:numPr>
          <w:ilvl w:val="1"/>
          <w:numId w:val="23"/>
        </w:numPr>
        <w:ind w:left="1418" w:hanging="363"/>
        <w:jc w:val="both"/>
        <w:rPr>
          <w:rFonts w:cs="Times New Roman"/>
        </w:rPr>
      </w:pPr>
      <w:r w:rsidRPr="008146C6">
        <w:rPr>
          <w:rFonts w:cs="Times New Roman"/>
        </w:rPr>
        <w:t>Factores mitigantes relacionados, en su caso, con el hecho posterior.</w:t>
      </w:r>
    </w:p>
    <w:p w14:paraId="1C88961B" w14:textId="5EBE1267" w:rsidR="008146C6" w:rsidRDefault="008146C6" w:rsidP="00F2687D">
      <w:pPr>
        <w:jc w:val="both"/>
        <w:rPr>
          <w:rFonts w:cs="Times New Roman"/>
        </w:rPr>
      </w:pPr>
    </w:p>
    <w:p w14:paraId="3CD4D19C" w14:textId="275DCB11" w:rsidR="0073479C" w:rsidRDefault="0073479C" w:rsidP="00F2687D">
      <w:pPr>
        <w:jc w:val="both"/>
        <w:rPr>
          <w:rFonts w:cs="Times New Roman"/>
        </w:rPr>
      </w:pPr>
      <w:r>
        <w:rPr>
          <w:rFonts w:cs="Times New Roman"/>
        </w:rPr>
        <w:t xml:space="preserve">Por otra </w:t>
      </w:r>
      <w:proofErr w:type="gramStart"/>
      <w:r>
        <w:rPr>
          <w:rFonts w:cs="Times New Roman"/>
        </w:rPr>
        <w:t>parte</w:t>
      </w:r>
      <w:proofErr w:type="gramEnd"/>
      <w:r>
        <w:rPr>
          <w:rFonts w:cs="Times New Roman"/>
        </w:rPr>
        <w:t xml:space="preserve"> las normas técnicas de auditoría nos obliga a aplicar procedimientos de auditoría en relación a los hechos descritos anteriormente, </w:t>
      </w:r>
      <w:r w:rsidR="00513EBA">
        <w:rPr>
          <w:rFonts w:cs="Times New Roman"/>
        </w:rPr>
        <w:t>siendo una parte fundamental de dichos procedimientos, la comunicación de estos hecho por parte de los administradores y gerencia, al menos, hasta la fecha de emisión de nuestro informe</w:t>
      </w:r>
      <w:r w:rsidR="00F33DA6">
        <w:rPr>
          <w:rFonts w:cs="Times New Roman"/>
        </w:rPr>
        <w:t xml:space="preserve"> y hasta la fecha de aprobación de las Cuentas por la Junta General.</w:t>
      </w:r>
      <w:r w:rsidR="00513EBA">
        <w:rPr>
          <w:rFonts w:cs="Times New Roman"/>
        </w:rPr>
        <w:t xml:space="preserve"> Es por ello, que les recordamos su responsabilidad de </w:t>
      </w:r>
      <w:r w:rsidR="00513EBA">
        <w:rPr>
          <w:rFonts w:cs="Times New Roman"/>
        </w:rPr>
        <w:lastRenderedPageBreak/>
        <w:t xml:space="preserve">comunicación de los mismos al auditor, con arreglo a lo establecido en el marco de información financiera. </w:t>
      </w:r>
      <w:r w:rsidR="00562FE8">
        <w:rPr>
          <w:rFonts w:cs="Times New Roman"/>
        </w:rPr>
        <w:t xml:space="preserve"> </w:t>
      </w:r>
      <w:r w:rsidR="00513EBA">
        <w:rPr>
          <w:rFonts w:cs="Times New Roman"/>
        </w:rPr>
        <w:t xml:space="preserve"> </w:t>
      </w:r>
    </w:p>
    <w:p w14:paraId="46F46ED0" w14:textId="77777777" w:rsidR="00E80204" w:rsidRPr="00D113C9" w:rsidRDefault="00E80204" w:rsidP="00F2687D">
      <w:pPr>
        <w:jc w:val="both"/>
        <w:rPr>
          <w:rFonts w:cs="Times New Roman"/>
        </w:rPr>
      </w:pPr>
    </w:p>
    <w:p w14:paraId="5C57184C" w14:textId="77777777" w:rsidR="00DA335B" w:rsidRPr="00D113C9" w:rsidRDefault="00DA335B" w:rsidP="00F2687D">
      <w:pPr>
        <w:jc w:val="both"/>
        <w:rPr>
          <w:rFonts w:cs="Times New Roman"/>
        </w:rPr>
      </w:pPr>
      <w:r w:rsidRPr="00D113C9">
        <w:rPr>
          <w:rFonts w:cs="Times New Roman"/>
        </w:rPr>
        <w:t xml:space="preserve">Sin otro particular y </w:t>
      </w:r>
      <w:r w:rsidR="00D113C9" w:rsidRPr="00D113C9">
        <w:rPr>
          <w:rFonts w:cs="Times New Roman"/>
        </w:rPr>
        <w:t>deseando que la presente comunicación les sirva de utilidad, atentamente,</w:t>
      </w:r>
    </w:p>
    <w:p w14:paraId="52D05188" w14:textId="77777777" w:rsidR="00D40408" w:rsidRPr="002530E8" w:rsidRDefault="00D40408" w:rsidP="00F2687D">
      <w:pPr>
        <w:jc w:val="both"/>
        <w:rPr>
          <w:rFonts w:cs="Times New Roman"/>
          <w:b/>
        </w:rPr>
      </w:pPr>
    </w:p>
    <w:sectPr w:rsidR="00D40408" w:rsidRPr="002530E8" w:rsidSect="00D0686F">
      <w:headerReference w:type="default" r:id="rId11"/>
      <w:footerReference w:type="default" r:id="rId12"/>
      <w:pgSz w:w="11906" w:h="16838"/>
      <w:pgMar w:top="1417" w:right="1274" w:bottom="1985" w:left="1560" w:header="708" w:footer="3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R X" w:date="2018-02-24T11:00:00Z" w:initials="X">
    <w:p w14:paraId="49F0B635" w14:textId="68010618" w:rsidR="008146C6" w:rsidRDefault="008146C6">
      <w:pPr>
        <w:pStyle w:val="Textocomentario"/>
      </w:pPr>
      <w:r>
        <w:rPr>
          <w:rStyle w:val="Refdecomentario"/>
        </w:rPr>
        <w:annotationRef/>
      </w:r>
      <w:r>
        <w:t xml:space="preserve">NIA 260.5 Gracias a esto y a lo que digo a continuación entiendo que la Dirección y el </w:t>
      </w:r>
      <w:proofErr w:type="gramStart"/>
      <w:r>
        <w:t>Presidente</w:t>
      </w:r>
      <w:proofErr w:type="gramEnd"/>
      <w:r>
        <w:t xml:space="preserve"> del Consejo tienen la obligación de comunicar el contenido de este escrito al resto del Consejo. </w:t>
      </w:r>
    </w:p>
  </w:comment>
  <w:comment w:id="1" w:author="MR X" w:date="2018-02-23T21:19:00Z" w:initials="X">
    <w:p w14:paraId="4801C690" w14:textId="77777777" w:rsidR="008146C6" w:rsidRDefault="008146C6">
      <w:pPr>
        <w:pStyle w:val="Textocomentario"/>
      </w:pPr>
      <w:r>
        <w:rPr>
          <w:rStyle w:val="Refdecomentario"/>
        </w:rPr>
        <w:annotationRef/>
      </w:r>
      <w:r>
        <w:t xml:space="preserve">En mi caso hemos elegido exclusivamente al </w:t>
      </w:r>
      <w:proofErr w:type="gramStart"/>
      <w:r>
        <w:t>Presidente</w:t>
      </w:r>
      <w:proofErr w:type="gramEnd"/>
      <w:r>
        <w:t>. El tiene deber de lealtad con respecto al resto del Consejo.</w:t>
      </w:r>
    </w:p>
  </w:comment>
  <w:comment w:id="2" w:author="MR X" w:date="2018-02-23T21:06:00Z" w:initials="X">
    <w:p w14:paraId="1C8DB56A" w14:textId="77777777" w:rsidR="008146C6" w:rsidRDefault="008146C6">
      <w:pPr>
        <w:pStyle w:val="Textocomentario"/>
      </w:pPr>
      <w:r>
        <w:rPr>
          <w:rStyle w:val="Refdecomentario"/>
        </w:rPr>
        <w:annotationRef/>
      </w:r>
      <w:r>
        <w:t>La NIA 260.11 es el auditor el que determina a quien. En la 260.10 recuadro ICAC expresamente habla de la Comisión de Auditoría de las sociedades de IP.</w:t>
      </w:r>
    </w:p>
    <w:p w14:paraId="31B70B0E" w14:textId="77777777" w:rsidR="008146C6" w:rsidRDefault="008146C6">
      <w:pPr>
        <w:pStyle w:val="Textocomentario"/>
      </w:pPr>
      <w:proofErr w:type="spellStart"/>
      <w:r>
        <w:t>Disposicion</w:t>
      </w:r>
      <w:proofErr w:type="spellEnd"/>
      <w:r>
        <w:t xml:space="preserve"> adicional 3ª.1 LAC y 529 </w:t>
      </w:r>
      <w:proofErr w:type="spellStart"/>
      <w:r>
        <w:t>quuarterdecies</w:t>
      </w:r>
      <w:proofErr w:type="spellEnd"/>
      <w:r>
        <w:t xml:space="preserve"> del TRLSC</w:t>
      </w:r>
    </w:p>
    <w:p w14:paraId="072B64D9" w14:textId="011585B4" w:rsidR="008146C6" w:rsidRDefault="008146C6">
      <w:pPr>
        <w:pStyle w:val="Textocomentario"/>
      </w:pPr>
      <w:r>
        <w:t xml:space="preserve"> </w:t>
      </w:r>
      <w:proofErr w:type="gramStart"/>
      <w:r>
        <w:t>¿Por qué un auditor PYME tiene que comunicar a TODO EL CONSEJO DE ADMINISTRACIÓN.</w:t>
      </w:r>
      <w:proofErr w:type="gramEnd"/>
      <w:r>
        <w:t xml:space="preserve"> ¿Dónde está la responsabilidad del </w:t>
      </w:r>
      <w:proofErr w:type="gramStart"/>
      <w:r>
        <w:t>Presidente</w:t>
      </w:r>
      <w:proofErr w:type="gramEnd"/>
      <w:r>
        <w:t xml:space="preserve"> del Consejo, Secretario o Dirección con respecto al resto del Consejo. Entiendo que deben ser ellos los responsables de comunicárselo al resto y el consejero que quiera saber algo específico que nos llame. </w:t>
      </w:r>
      <w:r w:rsidRPr="009204D4">
        <w:rPr>
          <w:highlight w:val="yellow"/>
        </w:rPr>
        <w:t>Si queremos sacar un 10, comuniquemos a todo el Consejo. Acordaros el A63 701 del curso de Rejón de si no hay aspectos clave, comentarlos con el EQCR. Pues NO ES obligatorio.</w:t>
      </w:r>
    </w:p>
  </w:comment>
  <w:comment w:id="3" w:author="MR X" w:date="2018-02-24T11:39:00Z" w:initials="X">
    <w:p w14:paraId="1918FEAE" w14:textId="1189B911" w:rsidR="008146C6" w:rsidRDefault="008146C6">
      <w:pPr>
        <w:pStyle w:val="Textocomentario"/>
      </w:pPr>
      <w:r>
        <w:rPr>
          <w:rStyle w:val="Refdecomentario"/>
        </w:rPr>
        <w:annotationRef/>
      </w:r>
      <w:proofErr w:type="gramStart"/>
      <w:r>
        <w:t>260.18  A</w:t>
      </w:r>
      <w:proofErr w:type="gramEnd"/>
      <w:r>
        <w:t>37-A53. En NEIP A40 permite una comunicación menos formal. En nuestro caso verbal y escrita. En cuestionario de comunicaciones s/ICJCE se verán las obligatorias por escrito.</w:t>
      </w:r>
    </w:p>
  </w:comment>
  <w:comment w:id="4" w:author="MR X" w:date="2018-02-23T21:23:00Z" w:initials="X">
    <w:p w14:paraId="1164B9BD" w14:textId="4E4C9A47" w:rsidR="008146C6" w:rsidRDefault="008146C6">
      <w:pPr>
        <w:pStyle w:val="Textocomentario"/>
      </w:pPr>
      <w:r>
        <w:rPr>
          <w:rStyle w:val="Refdecomentario"/>
        </w:rPr>
        <w:annotationRef/>
      </w:r>
      <w:r>
        <w:t>Esto obliga, aunque sea moralmente, al cliente a comunicarnos lo que sea conveniente para la auditoría y, evita en un momento dado, responsabilidades sobre hechos posteriores no comunicados al auditor.</w:t>
      </w:r>
    </w:p>
  </w:comment>
  <w:comment w:id="5" w:author="MR X" w:date="2018-02-24T11:13:00Z" w:initials="X">
    <w:p w14:paraId="6E05C9A4" w14:textId="41ED2F4F" w:rsidR="008146C6" w:rsidRDefault="008146C6">
      <w:pPr>
        <w:pStyle w:val="Textocomentario"/>
      </w:pPr>
      <w:r>
        <w:rPr>
          <w:rStyle w:val="Refdecomentario"/>
        </w:rPr>
        <w:annotationRef/>
      </w:r>
      <w:r>
        <w:t>260.9., 260.14</w:t>
      </w:r>
    </w:p>
  </w:comment>
  <w:comment w:id="6" w:author="MR X" w:date="2018-02-24T11:15:00Z" w:initials="X">
    <w:p w14:paraId="462693D1" w14:textId="4326D1FF" w:rsidR="008146C6" w:rsidRDefault="008146C6">
      <w:pPr>
        <w:pStyle w:val="Textocomentario"/>
      </w:pPr>
      <w:r>
        <w:rPr>
          <w:rStyle w:val="Refdecomentario"/>
        </w:rPr>
        <w:annotationRef/>
      </w:r>
      <w:r>
        <w:t>260.17</w:t>
      </w:r>
    </w:p>
  </w:comment>
  <w:comment w:id="7" w:author="MR X" w:date="2018-02-24T11:31:00Z" w:initials="X">
    <w:p w14:paraId="1D9A7A3F" w14:textId="2544E2E1" w:rsidR="008146C6" w:rsidRDefault="008146C6">
      <w:pPr>
        <w:pStyle w:val="Textocomentario"/>
      </w:pPr>
      <w:r>
        <w:rPr>
          <w:rStyle w:val="Refdecomentario"/>
        </w:rPr>
        <w:annotationRef/>
      </w:r>
      <w:r>
        <w:t>260.17 Ni siquiera para las cotizadas se exige una evidencia de que el comité de auditoria de fe de la comunicación del equipo de trabajo y su independencia. Basta con una declaración de que el equipo de trabajo es independiente. Ojo con el manual de SCCIA.</w:t>
      </w:r>
    </w:p>
  </w:comment>
  <w:comment w:id="8" w:author="MR X" w:date="2018-02-24T09:15:00Z" w:initials="X">
    <w:p w14:paraId="659AB840" w14:textId="0B724CA8" w:rsidR="008146C6" w:rsidRDefault="008146C6">
      <w:pPr>
        <w:pStyle w:val="Textocomentario"/>
      </w:pPr>
      <w:r>
        <w:rPr>
          <w:rStyle w:val="Refdecomentario"/>
        </w:rPr>
        <w:annotationRef/>
      </w:r>
      <w:r>
        <w:t>Yo meto aquí a todos el equipo y así cumplo con mi manual de control de calidad y aspectos de independencia</w:t>
      </w:r>
    </w:p>
  </w:comment>
  <w:comment w:id="9" w:author="MR X" w:date="2018-02-24T11:15:00Z" w:initials="X">
    <w:p w14:paraId="07E24781" w14:textId="3693BE1D" w:rsidR="008146C6" w:rsidRDefault="008146C6">
      <w:pPr>
        <w:pStyle w:val="Textocomentario"/>
      </w:pPr>
      <w:r>
        <w:rPr>
          <w:rStyle w:val="Refdecomentario"/>
        </w:rPr>
        <w:annotationRef/>
      </w:r>
      <w:r>
        <w:t>260.15. Ver modelo de comunicación s/el REA concreto?</w:t>
      </w:r>
    </w:p>
  </w:comment>
  <w:comment w:id="10" w:author="MR X" w:date="2018-02-24T11:16:00Z" w:initials="X">
    <w:p w14:paraId="652449A8" w14:textId="760A3D2D" w:rsidR="008146C6" w:rsidRDefault="008146C6">
      <w:pPr>
        <w:pStyle w:val="Textocomentario"/>
      </w:pPr>
      <w:r>
        <w:rPr>
          <w:rStyle w:val="Refdecomentario"/>
        </w:rPr>
        <w:annotationRef/>
      </w:r>
      <w:r>
        <w:t>260.15</w:t>
      </w:r>
    </w:p>
  </w:comment>
  <w:comment w:id="13" w:author="MR X" w:date="2018-02-24T11:21:00Z" w:initials="X">
    <w:p w14:paraId="1B6A6E69" w14:textId="365124E0" w:rsidR="008146C6" w:rsidRDefault="008146C6">
      <w:pPr>
        <w:pStyle w:val="Textocomentario"/>
      </w:pPr>
      <w:r>
        <w:rPr>
          <w:rStyle w:val="Refdecomentario"/>
        </w:rPr>
        <w:annotationRef/>
      </w:r>
      <w:r>
        <w:t>260.16.c) i y A22. Como puede verse SE REFIERE A DISCREPANCIAS O PROBLEMAS CON LA DIRECCION DE LA ENTIDAD Y DIRECCION FINANCIERA Y ASUNTOS DE LOS QUE SE DEBA INFORMAR EN MEMORIA, HECHOS RELEVANTES Y HECHOS POSTERIORES Y/O AMENAZA A LA CONTINUIDAD</w:t>
      </w:r>
    </w:p>
  </w:comment>
  <w:comment w:id="14" w:author="MR X" w:date="2018-02-24T11:17:00Z" w:initials="X">
    <w:p w14:paraId="2CB17EC7" w14:textId="4FD01396" w:rsidR="008146C6" w:rsidRDefault="008146C6">
      <w:pPr>
        <w:pStyle w:val="Textocomentario"/>
      </w:pPr>
      <w:r>
        <w:rPr>
          <w:rStyle w:val="Refdecomentario"/>
        </w:rPr>
        <w:annotationRef/>
      </w:r>
      <w:r>
        <w:t>260.16.a) No aplicación de un principio o necesidad de dar determinada información no obligatoria según el PGC y Consultas al ICAC, pero si según nuestro juicio profesional y atendiendo a los usuarios de las cuentas anuales. Son aspectos cualitativos de la información financiera</w:t>
      </w:r>
    </w:p>
  </w:comment>
  <w:comment w:id="15" w:author="MR X" w:date="2018-02-24T11:19:00Z" w:initials="X">
    <w:p w14:paraId="1A826C4B" w14:textId="4D365C94" w:rsidR="008146C6" w:rsidRDefault="008146C6">
      <w:pPr>
        <w:pStyle w:val="Textocomentario"/>
      </w:pPr>
      <w:r>
        <w:rPr>
          <w:rStyle w:val="Refdecomentario"/>
        </w:rPr>
        <w:annotationRef/>
      </w:r>
      <w:proofErr w:type="spellStart"/>
      <w:r>
        <w:t>Nia</w:t>
      </w:r>
      <w:proofErr w:type="spellEnd"/>
      <w:r>
        <w:t xml:space="preserve"> 260 16 b)</w:t>
      </w:r>
    </w:p>
  </w:comment>
  <w:comment w:id="16" w:author="MR X" w:date="2018-02-24T09:18:00Z" w:initials="X">
    <w:p w14:paraId="313E8A86" w14:textId="6A1A5C0E" w:rsidR="008146C6" w:rsidRDefault="008146C6">
      <w:pPr>
        <w:pStyle w:val="Textocomentario"/>
      </w:pPr>
      <w:r>
        <w:rPr>
          <w:rStyle w:val="Refdecomentario"/>
        </w:rPr>
        <w:annotationRef/>
      </w:r>
      <w:r>
        <w:t>B/272.2 Retrasos en la entrega del Informe. Fecha de las Cuentas Anuales.</w:t>
      </w:r>
    </w:p>
  </w:comment>
  <w:comment w:id="17" w:author="MR X" w:date="2018-02-24T11:25:00Z" w:initials="X">
    <w:p w14:paraId="0555D8F2" w14:textId="1F8D1A28" w:rsidR="008146C6" w:rsidRDefault="008146C6">
      <w:pPr>
        <w:pStyle w:val="Textocomentario"/>
      </w:pPr>
      <w:r>
        <w:rPr>
          <w:rStyle w:val="Refdecomentario"/>
        </w:rPr>
        <w:annotationRef/>
      </w:r>
      <w:r>
        <w:t>260.16 d)</w:t>
      </w:r>
    </w:p>
  </w:comment>
  <w:comment w:id="18" w:author="MR X" w:date="2018-02-24T09:19:00Z" w:initials="X">
    <w:p w14:paraId="46904D13" w14:textId="56C29FFD" w:rsidR="008146C6" w:rsidRDefault="008146C6">
      <w:pPr>
        <w:pStyle w:val="Textocomentario"/>
      </w:pPr>
      <w:r>
        <w:rPr>
          <w:rStyle w:val="Refdecomentario"/>
        </w:rPr>
        <w:annotationRef/>
      </w:r>
      <w:r>
        <w:t>Aquí tengo tres alternativas:</w:t>
      </w:r>
    </w:p>
    <w:p w14:paraId="03C99177" w14:textId="77777777" w:rsidR="008146C6" w:rsidRDefault="008146C6">
      <w:pPr>
        <w:pStyle w:val="Textocomentario"/>
      </w:pPr>
    </w:p>
    <w:p w14:paraId="41050ECD" w14:textId="77777777" w:rsidR="008146C6" w:rsidRDefault="008146C6" w:rsidP="002B16F2">
      <w:pPr>
        <w:pStyle w:val="Textocomentario"/>
        <w:numPr>
          <w:ilvl w:val="0"/>
          <w:numId w:val="20"/>
        </w:numPr>
      </w:pPr>
      <w:r>
        <w:t>Comunicar ajustes y salvedades.</w:t>
      </w:r>
    </w:p>
    <w:p w14:paraId="43114D05" w14:textId="77777777" w:rsidR="008146C6" w:rsidRDefault="008146C6" w:rsidP="002B16F2">
      <w:pPr>
        <w:pStyle w:val="Textocomentario"/>
        <w:numPr>
          <w:ilvl w:val="0"/>
          <w:numId w:val="20"/>
        </w:numPr>
      </w:pPr>
      <w:r>
        <w:t>Entregar el borrador de informe, que es la consecuencia de lo anterior.</w:t>
      </w:r>
    </w:p>
    <w:p w14:paraId="4B2A554B" w14:textId="54B2E804" w:rsidR="008146C6" w:rsidRDefault="008146C6" w:rsidP="002B16F2">
      <w:pPr>
        <w:pStyle w:val="Textocomentario"/>
        <w:numPr>
          <w:ilvl w:val="0"/>
          <w:numId w:val="20"/>
        </w:numPr>
      </w:pPr>
      <w:r>
        <w:t>Comunicar 1 y 2</w:t>
      </w:r>
    </w:p>
  </w:comment>
  <w:comment w:id="19" w:author="MR X" w:date="2018-02-24T11:28:00Z" w:initials="X">
    <w:p w14:paraId="359CEFB6" w14:textId="37DB5BA6" w:rsidR="008146C6" w:rsidRDefault="008146C6">
      <w:pPr>
        <w:pStyle w:val="Textocomentario"/>
      </w:pPr>
      <w:r>
        <w:rPr>
          <w:rStyle w:val="Refdecomentario"/>
        </w:rPr>
        <w:annotationRef/>
      </w:r>
      <w:r>
        <w:t>260.16.e) Cambio sustancial de los riesgos, más horas de trabajo y mas honorarios. Ojo el efecto en planificación.</w:t>
      </w:r>
    </w:p>
  </w:comment>
  <w:comment w:id="20" w:author="MR X" w:date="2018-02-24T09:21:00Z" w:initials="X">
    <w:p w14:paraId="532ECC3D" w14:textId="22A19E7B" w:rsidR="008146C6" w:rsidRDefault="008146C6">
      <w:pPr>
        <w:pStyle w:val="Textocomentario"/>
      </w:pPr>
      <w:r>
        <w:rPr>
          <w:rStyle w:val="Refdecomentario"/>
        </w:rPr>
        <w:annotationRef/>
      </w:r>
      <w:r>
        <w:t xml:space="preserve">B/ENCARGO: En esta comunicación aprovecho para pedirle al cliente una subida de honorarios. Normalmente funciona en nombramientos del Registro Mercantil, cuando el cliente tiene que reformular las cuentas anuales o tendrá un informe con opinión modificada. </w:t>
      </w:r>
    </w:p>
  </w:comment>
  <w:comment w:id="21" w:author="MR X" w:date="2018-02-28T10:42:00Z" w:initials="X">
    <w:p w14:paraId="6444EFAB" w14:textId="7C11CB72" w:rsidR="008146C6" w:rsidRDefault="008146C6">
      <w:pPr>
        <w:pStyle w:val="Textocomentario"/>
      </w:pPr>
      <w:r>
        <w:rPr>
          <w:rStyle w:val="Refdecomentario"/>
        </w:rPr>
        <w:annotationRef/>
      </w:r>
      <w:r>
        <w:t xml:space="preserve">Aprovecho para comunicar aquí, su responsabilidad sobre hechos posteriores habida cuenta de la </w:t>
      </w:r>
      <w:proofErr w:type="spellStart"/>
      <w:r>
        <w:t>la</w:t>
      </w:r>
      <w:proofErr w:type="spellEnd"/>
      <w:r>
        <w:t xml:space="preserve"> incultura generalizada sobre estos aspectos en un elevado espectro de clientes.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F0B635" w15:done="0"/>
  <w15:commentEx w15:paraId="4801C690" w15:done="0"/>
  <w15:commentEx w15:paraId="072B64D9" w15:done="0"/>
  <w15:commentEx w15:paraId="1918FEAE" w15:done="0"/>
  <w15:commentEx w15:paraId="1164B9BD" w15:done="0"/>
  <w15:commentEx w15:paraId="6E05C9A4" w15:done="0"/>
  <w15:commentEx w15:paraId="462693D1" w15:done="0"/>
  <w15:commentEx w15:paraId="1D9A7A3F" w15:done="0"/>
  <w15:commentEx w15:paraId="659AB840" w15:done="0"/>
  <w15:commentEx w15:paraId="07E24781" w15:done="0"/>
  <w15:commentEx w15:paraId="652449A8" w15:done="0"/>
  <w15:commentEx w15:paraId="1B6A6E69" w15:done="0"/>
  <w15:commentEx w15:paraId="2CB17EC7" w15:done="0"/>
  <w15:commentEx w15:paraId="1A826C4B" w15:done="0"/>
  <w15:commentEx w15:paraId="313E8A86" w15:done="0"/>
  <w15:commentEx w15:paraId="0555D8F2" w15:done="0"/>
  <w15:commentEx w15:paraId="4B2A554B" w15:done="0"/>
  <w15:commentEx w15:paraId="359CEFB6" w15:done="0"/>
  <w15:commentEx w15:paraId="532ECC3D" w15:done="0"/>
  <w15:commentEx w15:paraId="6444EF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0B635" w16cid:durableId="1E3BC460"/>
  <w16cid:commentId w16cid:paraId="4801C690" w16cid:durableId="1E3B03DC"/>
  <w16cid:commentId w16cid:paraId="072B64D9" w16cid:durableId="1E3B00D6"/>
  <w16cid:commentId w16cid:paraId="1918FEAE" w16cid:durableId="1E3BCD5A"/>
  <w16cid:commentId w16cid:paraId="1164B9BD" w16cid:durableId="1E3B04E3"/>
  <w16cid:commentId w16cid:paraId="6E05C9A4" w16cid:durableId="1E3BC769"/>
  <w16cid:commentId w16cid:paraId="462693D1" w16cid:durableId="1E3BC7BF"/>
  <w16cid:commentId w16cid:paraId="1D9A7A3F" w16cid:durableId="1E3BCBA9"/>
  <w16cid:commentId w16cid:paraId="659AB840" w16cid:durableId="1E3BABCA"/>
  <w16cid:commentId w16cid:paraId="07E24781" w16cid:durableId="1E3BC7E0"/>
  <w16cid:commentId w16cid:paraId="652449A8" w16cid:durableId="1E3BC80D"/>
  <w16cid:commentId w16cid:paraId="1B6A6E69" w16cid:durableId="1E3BC953"/>
  <w16cid:commentId w16cid:paraId="2CB17EC7" w16cid:durableId="1E3BC844"/>
  <w16cid:commentId w16cid:paraId="1A826C4B" w16cid:durableId="1E3BC8C4"/>
  <w16cid:commentId w16cid:paraId="313E8A86" w16cid:durableId="1E3BAC7A"/>
  <w16cid:commentId w16cid:paraId="0555D8F2" w16cid:durableId="1E3BCA1A"/>
  <w16cid:commentId w16cid:paraId="4B2A554B" w16cid:durableId="1E3BACA6"/>
  <w16cid:commentId w16cid:paraId="359CEFB6" w16cid:durableId="1E3BCAE4"/>
  <w16cid:commentId w16cid:paraId="532ECC3D" w16cid:durableId="1E3BACFD"/>
  <w16cid:commentId w16cid:paraId="6444EFAB" w16cid:durableId="1E410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11A5" w14:textId="77777777" w:rsidR="00EB55F8" w:rsidRDefault="00EB55F8" w:rsidP="00692EF1">
      <w:pPr>
        <w:spacing w:line="240" w:lineRule="auto"/>
      </w:pPr>
      <w:r>
        <w:separator/>
      </w:r>
    </w:p>
  </w:endnote>
  <w:endnote w:type="continuationSeparator" w:id="0">
    <w:p w14:paraId="3ECF5141" w14:textId="77777777" w:rsidR="00EB55F8" w:rsidRDefault="00EB55F8" w:rsidP="0069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601C" w14:textId="77777777" w:rsidR="008146C6" w:rsidRDefault="008146C6" w:rsidP="00FC37D5">
    <w:pPr>
      <w:pStyle w:val="Piedepgina"/>
      <w:rPr>
        <w:b/>
        <w:color w:val="FF0000"/>
      </w:rPr>
    </w:pPr>
  </w:p>
  <w:p w14:paraId="7417BD54" w14:textId="77777777" w:rsidR="008146C6" w:rsidRDefault="008146C6" w:rsidP="00FC37D5">
    <w:pPr>
      <w:pStyle w:val="Piedepgina"/>
      <w:rPr>
        <w:b/>
        <w:color w:val="FF0000"/>
      </w:rPr>
    </w:pPr>
    <w:r w:rsidRPr="00FC37D5">
      <w:rPr>
        <w:b/>
        <w:color w:val="FF0000"/>
      </w:rPr>
      <w:t>B/260i Carta de Comunicaciones al Inicio</w:t>
    </w:r>
  </w:p>
  <w:p w14:paraId="4DC73155" w14:textId="7A17E4AE" w:rsidR="008146C6" w:rsidRDefault="008146C6" w:rsidP="00091657">
    <w:pPr>
      <w:spacing w:line="240" w:lineRule="auto"/>
      <w:ind w:right="-427"/>
      <w:jc w:val="both"/>
      <w:rPr>
        <w:rFonts w:cs="Times New Roman"/>
        <w:b/>
        <w:i/>
        <w:sz w:val="18"/>
        <w:szCs w:val="18"/>
      </w:rPr>
    </w:pPr>
    <w:r>
      <w:rPr>
        <w:rFonts w:cs="Times New Roman"/>
        <w:b/>
        <w:i/>
        <w:sz w:val="18"/>
        <w:szCs w:val="18"/>
      </w:rPr>
      <w:t xml:space="preserve">Esta comunicación ha sido preparada para uso exclusivo del Consejo de Administración de AAA y no debe ser distribuida a terceros sin nuestro consentimiento escrito previo. </w:t>
    </w:r>
    <w:r w:rsidRPr="00091657">
      <w:rPr>
        <w:rFonts w:cs="Times New Roman"/>
        <w:b/>
        <w:i/>
        <w:sz w:val="18"/>
        <w:szCs w:val="18"/>
      </w:rPr>
      <w:t xml:space="preserve">En caso de </w:t>
    </w:r>
    <w:r>
      <w:rPr>
        <w:rFonts w:cs="Times New Roman"/>
        <w:b/>
        <w:i/>
        <w:sz w:val="18"/>
        <w:szCs w:val="18"/>
      </w:rPr>
      <w:t>divulgación</w:t>
    </w:r>
    <w:r w:rsidRPr="00091657">
      <w:rPr>
        <w:rFonts w:cs="Times New Roman"/>
        <w:b/>
        <w:i/>
        <w:sz w:val="18"/>
        <w:szCs w:val="18"/>
      </w:rPr>
      <w:t>,</w:t>
    </w:r>
    <w:r>
      <w:rPr>
        <w:rFonts w:cs="Times New Roman"/>
        <w:b/>
        <w:i/>
        <w:sz w:val="18"/>
        <w:szCs w:val="18"/>
      </w:rPr>
      <w:t xml:space="preserve"> nuestra firma </w:t>
    </w:r>
    <w:r w:rsidRPr="00091657">
      <w:rPr>
        <w:rFonts w:cs="Times New Roman"/>
        <w:b/>
        <w:i/>
        <w:sz w:val="18"/>
        <w:szCs w:val="18"/>
      </w:rPr>
      <w:t>no asume responsabilidad alguna debido a que no ha sido preparado con dicha finalidad.</w:t>
    </w:r>
  </w:p>
  <w:p w14:paraId="6DBC7759" w14:textId="558BC6C0" w:rsidR="008146C6" w:rsidRPr="00144A41" w:rsidRDefault="008146C6" w:rsidP="00144A41">
    <w:pPr>
      <w:spacing w:line="240" w:lineRule="auto"/>
      <w:ind w:right="-427"/>
      <w:jc w:val="center"/>
      <w:rPr>
        <w:rFonts w:cs="Times New Roman"/>
        <w:sz w:val="18"/>
        <w:szCs w:val="18"/>
      </w:rPr>
    </w:pPr>
    <w:r w:rsidRPr="00144A41">
      <w:rPr>
        <w:rFonts w:cs="Times New Roman"/>
        <w:sz w:val="18"/>
        <w:szCs w:val="18"/>
      </w:rPr>
      <w:fldChar w:fldCharType="begin"/>
    </w:r>
    <w:r w:rsidRPr="00144A41">
      <w:rPr>
        <w:rFonts w:cs="Times New Roman"/>
        <w:sz w:val="18"/>
        <w:szCs w:val="18"/>
      </w:rPr>
      <w:instrText>PAGE   \* MERGEFORMAT</w:instrText>
    </w:r>
    <w:r w:rsidRPr="00144A41">
      <w:rPr>
        <w:rFonts w:cs="Times New Roman"/>
        <w:sz w:val="18"/>
        <w:szCs w:val="18"/>
      </w:rPr>
      <w:fldChar w:fldCharType="separate"/>
    </w:r>
    <w:r w:rsidR="00F618E0">
      <w:rPr>
        <w:rFonts w:cs="Times New Roman"/>
        <w:noProof/>
        <w:sz w:val="18"/>
        <w:szCs w:val="18"/>
      </w:rPr>
      <w:t>17</w:t>
    </w:r>
    <w:r w:rsidRPr="00144A41">
      <w:rPr>
        <w:rFonts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21ED" w14:textId="77777777" w:rsidR="00EB55F8" w:rsidRDefault="00EB55F8" w:rsidP="00692EF1">
      <w:pPr>
        <w:spacing w:line="240" w:lineRule="auto"/>
      </w:pPr>
      <w:r>
        <w:separator/>
      </w:r>
    </w:p>
  </w:footnote>
  <w:footnote w:type="continuationSeparator" w:id="0">
    <w:p w14:paraId="2EB5AFAF" w14:textId="77777777" w:rsidR="00EB55F8" w:rsidRDefault="00EB55F8" w:rsidP="00692E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708B" w14:textId="77777777" w:rsidR="008146C6" w:rsidRDefault="008146C6">
    <w:pPr>
      <w:pStyle w:val="Encabezado"/>
    </w:pPr>
  </w:p>
  <w:tbl>
    <w:tblPr>
      <w:tblW w:w="10135" w:type="dxa"/>
      <w:tblCellMar>
        <w:left w:w="70" w:type="dxa"/>
        <w:right w:w="70" w:type="dxa"/>
      </w:tblCellMar>
      <w:tblLook w:val="0000" w:firstRow="0" w:lastRow="0" w:firstColumn="0" w:lastColumn="0" w:noHBand="0" w:noVBand="0"/>
    </w:tblPr>
    <w:tblGrid>
      <w:gridCol w:w="6166"/>
      <w:gridCol w:w="3969"/>
    </w:tblGrid>
    <w:tr w:rsidR="008146C6" w14:paraId="7F82B7A3" w14:textId="77777777" w:rsidTr="001A78E2">
      <w:trPr>
        <w:cantSplit/>
        <w:trHeight w:val="1283"/>
      </w:trPr>
      <w:tc>
        <w:tcPr>
          <w:tcW w:w="6166" w:type="dxa"/>
        </w:tcPr>
        <w:p w14:paraId="3C5772DE" w14:textId="612CF2DB" w:rsidR="008146C6" w:rsidRDefault="003C0B33" w:rsidP="00692EF1">
          <w:pPr>
            <w:pStyle w:val="Encabezado"/>
            <w:rPr>
              <w:b/>
              <w:sz w:val="40"/>
            </w:rPr>
          </w:pPr>
          <w:r w:rsidRPr="00686A3C">
            <w:rPr>
              <w:noProof/>
            </w:rPr>
            <w:drawing>
              <wp:inline distT="0" distB="0" distL="0" distR="0" wp14:anchorId="146D982C" wp14:editId="4B7396F1">
                <wp:extent cx="1323975" cy="747274"/>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77" cy="759693"/>
                        </a:xfrm>
                        <a:prstGeom prst="rect">
                          <a:avLst/>
                        </a:prstGeom>
                        <a:noFill/>
                        <a:ln>
                          <a:noFill/>
                        </a:ln>
                        <a:effectLst/>
                        <a:extLst/>
                      </pic:spPr>
                    </pic:pic>
                  </a:graphicData>
                </a:graphic>
              </wp:inline>
            </w:drawing>
          </w:r>
        </w:p>
      </w:tc>
      <w:tc>
        <w:tcPr>
          <w:tcW w:w="3969" w:type="dxa"/>
        </w:tcPr>
        <w:p w14:paraId="1255C567" w14:textId="77777777" w:rsidR="008146C6" w:rsidRDefault="008146C6" w:rsidP="001A78E2">
          <w:pPr>
            <w:pStyle w:val="Encabezado"/>
            <w:ind w:left="-1168" w:right="922" w:firstLine="1168"/>
            <w:jc w:val="right"/>
            <w:rPr>
              <w:color w:val="808080"/>
              <w:sz w:val="16"/>
              <w:szCs w:val="16"/>
            </w:rPr>
          </w:pPr>
        </w:p>
      </w:tc>
    </w:tr>
  </w:tbl>
  <w:p w14:paraId="54CBE365" w14:textId="77777777" w:rsidR="008146C6" w:rsidRDefault="008146C6">
    <w:pPr>
      <w:pStyle w:val="Encabezado"/>
    </w:pPr>
  </w:p>
  <w:p w14:paraId="2CDF8B36" w14:textId="77777777" w:rsidR="008146C6" w:rsidRDefault="008146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331"/>
    <w:multiLevelType w:val="hybridMultilevel"/>
    <w:tmpl w:val="A7F05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1F486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354D05"/>
    <w:multiLevelType w:val="hybridMultilevel"/>
    <w:tmpl w:val="7C007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322DFD"/>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D951E6"/>
    <w:multiLevelType w:val="hybridMultilevel"/>
    <w:tmpl w:val="EC74D7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872DA5"/>
    <w:multiLevelType w:val="hybridMultilevel"/>
    <w:tmpl w:val="520CE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597C4F"/>
    <w:multiLevelType w:val="multilevel"/>
    <w:tmpl w:val="0F160C02"/>
    <w:lvl w:ilvl="0">
      <w:start w:val="1"/>
      <w:numFmt w:val="decimal"/>
      <w:lvlText w:val="%1."/>
      <w:lvlJc w:val="left"/>
      <w:pPr>
        <w:ind w:left="720" w:hanging="360"/>
      </w:pPr>
      <w:rPr>
        <w:rFonts w:hint="default"/>
      </w:rPr>
    </w:lvl>
    <w:lvl w:ilvl="1">
      <w:start w:val="2"/>
      <w:numFmt w:val="decimal"/>
      <w:isLgl/>
      <w:lvlText w:val="%1.%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7" w15:restartNumberingAfterBreak="0">
    <w:nsid w:val="35676513"/>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113800"/>
    <w:multiLevelType w:val="hybridMultilevel"/>
    <w:tmpl w:val="37DEB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D12585"/>
    <w:multiLevelType w:val="hybridMultilevel"/>
    <w:tmpl w:val="518A80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3751760"/>
    <w:multiLevelType w:val="hybridMultilevel"/>
    <w:tmpl w:val="E0F00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635D4C"/>
    <w:multiLevelType w:val="hybridMultilevel"/>
    <w:tmpl w:val="91CCA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EB3CDC"/>
    <w:multiLevelType w:val="hybridMultilevel"/>
    <w:tmpl w:val="CF72C9AE"/>
    <w:lvl w:ilvl="0" w:tplc="0C0A0003">
      <w:start w:val="1"/>
      <w:numFmt w:val="bullet"/>
      <w:lvlText w:val="o"/>
      <w:lvlJc w:val="left"/>
      <w:pPr>
        <w:ind w:left="720" w:hanging="360"/>
      </w:pPr>
      <w:rPr>
        <w:rFonts w:ascii="Courier New" w:hAnsi="Courier New" w:cs="Courier Ne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445B2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2A3706"/>
    <w:multiLevelType w:val="hybridMultilevel"/>
    <w:tmpl w:val="5B2067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2650FFD"/>
    <w:multiLevelType w:val="hybridMultilevel"/>
    <w:tmpl w:val="30BCFC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6645127"/>
    <w:multiLevelType w:val="multilevel"/>
    <w:tmpl w:val="0F160C02"/>
    <w:lvl w:ilvl="0">
      <w:start w:val="1"/>
      <w:numFmt w:val="decimal"/>
      <w:lvlText w:val="%1."/>
      <w:lvlJc w:val="left"/>
      <w:pPr>
        <w:ind w:left="720" w:hanging="360"/>
      </w:pPr>
      <w:rPr>
        <w:rFonts w:hint="default"/>
      </w:rPr>
    </w:lvl>
    <w:lvl w:ilvl="1">
      <w:start w:val="2"/>
      <w:numFmt w:val="decimal"/>
      <w:isLgl/>
      <w:lvlText w:val="%1.%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7" w15:restartNumberingAfterBreak="0">
    <w:nsid w:val="6BE6253E"/>
    <w:multiLevelType w:val="hybridMultilevel"/>
    <w:tmpl w:val="D7321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BD0211"/>
    <w:multiLevelType w:val="multilevel"/>
    <w:tmpl w:val="0FCA3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556C08"/>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75031C"/>
    <w:multiLevelType w:val="multilevel"/>
    <w:tmpl w:val="0F160C02"/>
    <w:lvl w:ilvl="0">
      <w:start w:val="1"/>
      <w:numFmt w:val="decimal"/>
      <w:lvlText w:val="%1."/>
      <w:lvlJc w:val="left"/>
      <w:pPr>
        <w:ind w:left="360" w:hanging="360"/>
      </w:pPr>
      <w:rPr>
        <w:rFonts w:hint="default"/>
      </w:rPr>
    </w:lvl>
    <w:lvl w:ilvl="1">
      <w:start w:val="2"/>
      <w:numFmt w:val="decimal"/>
      <w:isLgl/>
      <w:lvlText w:val="%1.%2."/>
      <w:lvlJc w:val="left"/>
      <w:pPr>
        <w:ind w:left="712" w:hanging="540"/>
      </w:pPr>
      <w:rPr>
        <w:rFonts w:hint="default"/>
      </w:rPr>
    </w:lvl>
    <w:lvl w:ilvl="2">
      <w:start w:val="1"/>
      <w:numFmt w:val="bullet"/>
      <w:lvlText w:val=""/>
      <w:lvlJc w:val="left"/>
      <w:pPr>
        <w:ind w:left="1064" w:hanging="720"/>
      </w:pPr>
      <w:rPr>
        <w:rFonts w:ascii="Symbol" w:hAnsi="Symbol"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644" w:hanging="1440"/>
      </w:pPr>
      <w:rPr>
        <w:rFonts w:hint="default"/>
      </w:rPr>
    </w:lvl>
    <w:lvl w:ilvl="8">
      <w:start w:val="1"/>
      <w:numFmt w:val="decimal"/>
      <w:isLgl/>
      <w:lvlText w:val="%1.%2.%3.%4.%5.%6.%7.%8.%9."/>
      <w:lvlJc w:val="left"/>
      <w:pPr>
        <w:ind w:left="3176" w:hanging="1800"/>
      </w:pPr>
      <w:rPr>
        <w:rFonts w:hint="default"/>
      </w:rPr>
    </w:lvl>
  </w:abstractNum>
  <w:abstractNum w:abstractNumId="21" w15:restartNumberingAfterBreak="0">
    <w:nsid w:val="7E926D5F"/>
    <w:multiLevelType w:val="hybridMultilevel"/>
    <w:tmpl w:val="E5FA2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E24579"/>
    <w:multiLevelType w:val="multilevel"/>
    <w:tmpl w:val="A6FED4B0"/>
    <w:lvl w:ilvl="0">
      <w:start w:val="1"/>
      <w:numFmt w:val="decimal"/>
      <w:lvlText w:val="%1."/>
      <w:lvlJc w:val="left"/>
      <w:pPr>
        <w:ind w:left="720" w:hanging="360"/>
      </w:pPr>
      <w:rPr>
        <w:rFonts w:hint="default"/>
      </w:rPr>
    </w:lvl>
    <w:lvl w:ilvl="1">
      <w:start w:val="1"/>
      <w:numFmt w:val="lowerLetter"/>
      <w:lvlText w:val="%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num w:numId="1">
    <w:abstractNumId w:val="2"/>
  </w:num>
  <w:num w:numId="2">
    <w:abstractNumId w:val="21"/>
  </w:num>
  <w:num w:numId="3">
    <w:abstractNumId w:val="12"/>
  </w:num>
  <w:num w:numId="4">
    <w:abstractNumId w:val="9"/>
  </w:num>
  <w:num w:numId="5">
    <w:abstractNumId w:val="0"/>
  </w:num>
  <w:num w:numId="6">
    <w:abstractNumId w:val="8"/>
  </w:num>
  <w:num w:numId="7">
    <w:abstractNumId w:val="7"/>
  </w:num>
  <w:num w:numId="8">
    <w:abstractNumId w:val="16"/>
  </w:num>
  <w:num w:numId="9">
    <w:abstractNumId w:val="14"/>
  </w:num>
  <w:num w:numId="10">
    <w:abstractNumId w:val="1"/>
  </w:num>
  <w:num w:numId="11">
    <w:abstractNumId w:val="5"/>
  </w:num>
  <w:num w:numId="12">
    <w:abstractNumId w:val="13"/>
  </w:num>
  <w:num w:numId="13">
    <w:abstractNumId w:val="20"/>
  </w:num>
  <w:num w:numId="14">
    <w:abstractNumId w:val="3"/>
  </w:num>
  <w:num w:numId="15">
    <w:abstractNumId w:val="19"/>
  </w:num>
  <w:num w:numId="16">
    <w:abstractNumId w:val="10"/>
  </w:num>
  <w:num w:numId="17">
    <w:abstractNumId w:val="17"/>
  </w:num>
  <w:num w:numId="18">
    <w:abstractNumId w:val="15"/>
  </w:num>
  <w:num w:numId="19">
    <w:abstractNumId w:val="4"/>
  </w:num>
  <w:num w:numId="20">
    <w:abstractNumId w:val="11"/>
  </w:num>
  <w:num w:numId="21">
    <w:abstractNumId w:val="6"/>
  </w:num>
  <w:num w:numId="22">
    <w:abstractNumId w:val="18"/>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 X">
    <w15:presenceInfo w15:providerId="None" w15:userId="MR 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9"/>
    <w:rsid w:val="0000440F"/>
    <w:rsid w:val="000058EA"/>
    <w:rsid w:val="000061BB"/>
    <w:rsid w:val="000231AF"/>
    <w:rsid w:val="00024ECA"/>
    <w:rsid w:val="0004064A"/>
    <w:rsid w:val="0004448B"/>
    <w:rsid w:val="000469FF"/>
    <w:rsid w:val="0006241E"/>
    <w:rsid w:val="00064C29"/>
    <w:rsid w:val="00070FAC"/>
    <w:rsid w:val="00071152"/>
    <w:rsid w:val="00091657"/>
    <w:rsid w:val="000918D7"/>
    <w:rsid w:val="000A406A"/>
    <w:rsid w:val="000C3133"/>
    <w:rsid w:val="000C3F2C"/>
    <w:rsid w:val="000C7A99"/>
    <w:rsid w:val="000D34EE"/>
    <w:rsid w:val="000D6115"/>
    <w:rsid w:val="000E0AC9"/>
    <w:rsid w:val="000F546E"/>
    <w:rsid w:val="00100941"/>
    <w:rsid w:val="00102D99"/>
    <w:rsid w:val="00106BD7"/>
    <w:rsid w:val="00114F7A"/>
    <w:rsid w:val="00126A32"/>
    <w:rsid w:val="00130E87"/>
    <w:rsid w:val="00144A41"/>
    <w:rsid w:val="00146CE1"/>
    <w:rsid w:val="0015218B"/>
    <w:rsid w:val="00157469"/>
    <w:rsid w:val="00157AF5"/>
    <w:rsid w:val="001675FD"/>
    <w:rsid w:val="00172B0F"/>
    <w:rsid w:val="00186085"/>
    <w:rsid w:val="001865CB"/>
    <w:rsid w:val="00186898"/>
    <w:rsid w:val="00197082"/>
    <w:rsid w:val="00197C22"/>
    <w:rsid w:val="001A78E2"/>
    <w:rsid w:val="001B349D"/>
    <w:rsid w:val="001B6EA0"/>
    <w:rsid w:val="001C0CBC"/>
    <w:rsid w:val="001C3351"/>
    <w:rsid w:val="001C46ED"/>
    <w:rsid w:val="001C6FD6"/>
    <w:rsid w:val="001D493D"/>
    <w:rsid w:val="001F42A5"/>
    <w:rsid w:val="002105E7"/>
    <w:rsid w:val="002110F7"/>
    <w:rsid w:val="00234CFA"/>
    <w:rsid w:val="002530E8"/>
    <w:rsid w:val="00253544"/>
    <w:rsid w:val="002574DA"/>
    <w:rsid w:val="00262FC3"/>
    <w:rsid w:val="0027088A"/>
    <w:rsid w:val="0028044E"/>
    <w:rsid w:val="0028754C"/>
    <w:rsid w:val="00294387"/>
    <w:rsid w:val="002A0059"/>
    <w:rsid w:val="002A3072"/>
    <w:rsid w:val="002A39EA"/>
    <w:rsid w:val="002A4CF8"/>
    <w:rsid w:val="002B16F2"/>
    <w:rsid w:val="002B17EB"/>
    <w:rsid w:val="002B37A6"/>
    <w:rsid w:val="002B3ECC"/>
    <w:rsid w:val="002C036C"/>
    <w:rsid w:val="002D614A"/>
    <w:rsid w:val="002D7C48"/>
    <w:rsid w:val="00300982"/>
    <w:rsid w:val="00306548"/>
    <w:rsid w:val="003072A7"/>
    <w:rsid w:val="00321FE8"/>
    <w:rsid w:val="003228E2"/>
    <w:rsid w:val="00325D25"/>
    <w:rsid w:val="00360741"/>
    <w:rsid w:val="003645B1"/>
    <w:rsid w:val="00364F4D"/>
    <w:rsid w:val="00370854"/>
    <w:rsid w:val="00371F4E"/>
    <w:rsid w:val="003736EF"/>
    <w:rsid w:val="003738A6"/>
    <w:rsid w:val="00374A3F"/>
    <w:rsid w:val="0039215A"/>
    <w:rsid w:val="003A10E1"/>
    <w:rsid w:val="003A6F8E"/>
    <w:rsid w:val="003B1DDC"/>
    <w:rsid w:val="003C0B33"/>
    <w:rsid w:val="003C0BB8"/>
    <w:rsid w:val="003C17CF"/>
    <w:rsid w:val="003C1BAB"/>
    <w:rsid w:val="003C62FE"/>
    <w:rsid w:val="003C632D"/>
    <w:rsid w:val="003E678C"/>
    <w:rsid w:val="003F1ACE"/>
    <w:rsid w:val="003F1AEA"/>
    <w:rsid w:val="003F4EF3"/>
    <w:rsid w:val="003F79CD"/>
    <w:rsid w:val="00401B1A"/>
    <w:rsid w:val="00402178"/>
    <w:rsid w:val="00405D44"/>
    <w:rsid w:val="00413ABF"/>
    <w:rsid w:val="00414B7F"/>
    <w:rsid w:val="004205C6"/>
    <w:rsid w:val="004251C6"/>
    <w:rsid w:val="004344ED"/>
    <w:rsid w:val="0045171F"/>
    <w:rsid w:val="00457706"/>
    <w:rsid w:val="00462B68"/>
    <w:rsid w:val="004630F8"/>
    <w:rsid w:val="00471AC8"/>
    <w:rsid w:val="00473C64"/>
    <w:rsid w:val="00481669"/>
    <w:rsid w:val="00485B61"/>
    <w:rsid w:val="00494971"/>
    <w:rsid w:val="004A1B41"/>
    <w:rsid w:val="004A7DF3"/>
    <w:rsid w:val="004B5178"/>
    <w:rsid w:val="004C647D"/>
    <w:rsid w:val="004D176E"/>
    <w:rsid w:val="004E237D"/>
    <w:rsid w:val="004E7DAE"/>
    <w:rsid w:val="00513349"/>
    <w:rsid w:val="00513EBA"/>
    <w:rsid w:val="005142D5"/>
    <w:rsid w:val="005255CF"/>
    <w:rsid w:val="00530023"/>
    <w:rsid w:val="00545397"/>
    <w:rsid w:val="00546A81"/>
    <w:rsid w:val="00562E85"/>
    <w:rsid w:val="00562FE8"/>
    <w:rsid w:val="0056331E"/>
    <w:rsid w:val="00571789"/>
    <w:rsid w:val="005773DB"/>
    <w:rsid w:val="005805DE"/>
    <w:rsid w:val="005845AE"/>
    <w:rsid w:val="005A03B8"/>
    <w:rsid w:val="005A4B08"/>
    <w:rsid w:val="005B2548"/>
    <w:rsid w:val="005D17FD"/>
    <w:rsid w:val="005D2AAB"/>
    <w:rsid w:val="005D39DC"/>
    <w:rsid w:val="005D7275"/>
    <w:rsid w:val="005E0F37"/>
    <w:rsid w:val="005E2D91"/>
    <w:rsid w:val="005E4BAB"/>
    <w:rsid w:val="005E7827"/>
    <w:rsid w:val="005F61CC"/>
    <w:rsid w:val="00613CE6"/>
    <w:rsid w:val="00631528"/>
    <w:rsid w:val="00640CCE"/>
    <w:rsid w:val="0064146B"/>
    <w:rsid w:val="00645E06"/>
    <w:rsid w:val="00674364"/>
    <w:rsid w:val="00677C57"/>
    <w:rsid w:val="00680BAB"/>
    <w:rsid w:val="00682EE0"/>
    <w:rsid w:val="00687694"/>
    <w:rsid w:val="00692EF1"/>
    <w:rsid w:val="006945E0"/>
    <w:rsid w:val="006C2C80"/>
    <w:rsid w:val="006D19F9"/>
    <w:rsid w:val="006D395D"/>
    <w:rsid w:val="00706E9A"/>
    <w:rsid w:val="007207A4"/>
    <w:rsid w:val="00721777"/>
    <w:rsid w:val="0073479C"/>
    <w:rsid w:val="007513CB"/>
    <w:rsid w:val="007838BE"/>
    <w:rsid w:val="007901D2"/>
    <w:rsid w:val="00797642"/>
    <w:rsid w:val="007A0B1E"/>
    <w:rsid w:val="007A5B93"/>
    <w:rsid w:val="007A6434"/>
    <w:rsid w:val="007B1508"/>
    <w:rsid w:val="007B2F0D"/>
    <w:rsid w:val="007B798C"/>
    <w:rsid w:val="007C4C42"/>
    <w:rsid w:val="007C7030"/>
    <w:rsid w:val="007D353D"/>
    <w:rsid w:val="007D57BF"/>
    <w:rsid w:val="007E2A46"/>
    <w:rsid w:val="007F1381"/>
    <w:rsid w:val="008017F0"/>
    <w:rsid w:val="00813880"/>
    <w:rsid w:val="008146C6"/>
    <w:rsid w:val="00834E79"/>
    <w:rsid w:val="008601D5"/>
    <w:rsid w:val="008675D2"/>
    <w:rsid w:val="00870FC7"/>
    <w:rsid w:val="00871ED0"/>
    <w:rsid w:val="008801F1"/>
    <w:rsid w:val="00883BBA"/>
    <w:rsid w:val="008C0270"/>
    <w:rsid w:val="008C0B63"/>
    <w:rsid w:val="008D7AA4"/>
    <w:rsid w:val="008E4233"/>
    <w:rsid w:val="008E560C"/>
    <w:rsid w:val="008F06AA"/>
    <w:rsid w:val="008F30DB"/>
    <w:rsid w:val="00906E6F"/>
    <w:rsid w:val="00915ED7"/>
    <w:rsid w:val="00917FA9"/>
    <w:rsid w:val="009204D4"/>
    <w:rsid w:val="009235A0"/>
    <w:rsid w:val="00924D33"/>
    <w:rsid w:val="00944372"/>
    <w:rsid w:val="009572EB"/>
    <w:rsid w:val="0097537C"/>
    <w:rsid w:val="009840CB"/>
    <w:rsid w:val="00986C00"/>
    <w:rsid w:val="00987E93"/>
    <w:rsid w:val="00991644"/>
    <w:rsid w:val="00997070"/>
    <w:rsid w:val="009979EA"/>
    <w:rsid w:val="009A6784"/>
    <w:rsid w:val="009D1752"/>
    <w:rsid w:val="009D5EE9"/>
    <w:rsid w:val="009E5E67"/>
    <w:rsid w:val="00A06166"/>
    <w:rsid w:val="00A30080"/>
    <w:rsid w:val="00A338FF"/>
    <w:rsid w:val="00A3480D"/>
    <w:rsid w:val="00A36912"/>
    <w:rsid w:val="00A510CB"/>
    <w:rsid w:val="00A51188"/>
    <w:rsid w:val="00A56FF3"/>
    <w:rsid w:val="00A64362"/>
    <w:rsid w:val="00A667C6"/>
    <w:rsid w:val="00A75E27"/>
    <w:rsid w:val="00A8196A"/>
    <w:rsid w:val="00A825BF"/>
    <w:rsid w:val="00A90483"/>
    <w:rsid w:val="00AA0CAC"/>
    <w:rsid w:val="00AA712A"/>
    <w:rsid w:val="00AB6038"/>
    <w:rsid w:val="00AC60F6"/>
    <w:rsid w:val="00AC75E9"/>
    <w:rsid w:val="00AD5637"/>
    <w:rsid w:val="00AE2AE0"/>
    <w:rsid w:val="00AE3FFA"/>
    <w:rsid w:val="00AE4912"/>
    <w:rsid w:val="00AF6157"/>
    <w:rsid w:val="00AF7F5E"/>
    <w:rsid w:val="00B02A34"/>
    <w:rsid w:val="00B05CC7"/>
    <w:rsid w:val="00B066C2"/>
    <w:rsid w:val="00B15D2C"/>
    <w:rsid w:val="00B1770A"/>
    <w:rsid w:val="00B25E52"/>
    <w:rsid w:val="00B47FC8"/>
    <w:rsid w:val="00B52329"/>
    <w:rsid w:val="00B6119A"/>
    <w:rsid w:val="00B61AA3"/>
    <w:rsid w:val="00B75245"/>
    <w:rsid w:val="00B8289E"/>
    <w:rsid w:val="00B951C6"/>
    <w:rsid w:val="00B95E21"/>
    <w:rsid w:val="00B9794B"/>
    <w:rsid w:val="00BA09E7"/>
    <w:rsid w:val="00BA58BC"/>
    <w:rsid w:val="00BB1983"/>
    <w:rsid w:val="00BC5BB1"/>
    <w:rsid w:val="00BD57AF"/>
    <w:rsid w:val="00BE06E7"/>
    <w:rsid w:val="00BE3356"/>
    <w:rsid w:val="00BE6EE0"/>
    <w:rsid w:val="00BF1D2C"/>
    <w:rsid w:val="00BF75CB"/>
    <w:rsid w:val="00C040FC"/>
    <w:rsid w:val="00C11776"/>
    <w:rsid w:val="00C1438A"/>
    <w:rsid w:val="00C27C1A"/>
    <w:rsid w:val="00C36253"/>
    <w:rsid w:val="00C41330"/>
    <w:rsid w:val="00C67E42"/>
    <w:rsid w:val="00C939DE"/>
    <w:rsid w:val="00C96343"/>
    <w:rsid w:val="00C96EFE"/>
    <w:rsid w:val="00CA5B75"/>
    <w:rsid w:val="00CB5F55"/>
    <w:rsid w:val="00CE69E5"/>
    <w:rsid w:val="00CE6B13"/>
    <w:rsid w:val="00D0098E"/>
    <w:rsid w:val="00D04DC1"/>
    <w:rsid w:val="00D0686F"/>
    <w:rsid w:val="00D113C9"/>
    <w:rsid w:val="00D13449"/>
    <w:rsid w:val="00D306A4"/>
    <w:rsid w:val="00D3578B"/>
    <w:rsid w:val="00D40408"/>
    <w:rsid w:val="00D42083"/>
    <w:rsid w:val="00D6012C"/>
    <w:rsid w:val="00D6757F"/>
    <w:rsid w:val="00D87E6A"/>
    <w:rsid w:val="00D9162E"/>
    <w:rsid w:val="00D954E8"/>
    <w:rsid w:val="00DA0FE0"/>
    <w:rsid w:val="00DA335B"/>
    <w:rsid w:val="00DA4E7D"/>
    <w:rsid w:val="00DC055A"/>
    <w:rsid w:val="00DD222B"/>
    <w:rsid w:val="00DE7EEA"/>
    <w:rsid w:val="00DF0BA4"/>
    <w:rsid w:val="00DF11F5"/>
    <w:rsid w:val="00DF6213"/>
    <w:rsid w:val="00E11748"/>
    <w:rsid w:val="00E12378"/>
    <w:rsid w:val="00E27E2E"/>
    <w:rsid w:val="00E3245F"/>
    <w:rsid w:val="00E412F7"/>
    <w:rsid w:val="00E43AF8"/>
    <w:rsid w:val="00E5451A"/>
    <w:rsid w:val="00E65C84"/>
    <w:rsid w:val="00E80204"/>
    <w:rsid w:val="00E83AAE"/>
    <w:rsid w:val="00E976EB"/>
    <w:rsid w:val="00EB55F8"/>
    <w:rsid w:val="00EC38B9"/>
    <w:rsid w:val="00ED7CE9"/>
    <w:rsid w:val="00F112A6"/>
    <w:rsid w:val="00F14D9D"/>
    <w:rsid w:val="00F23F15"/>
    <w:rsid w:val="00F2687D"/>
    <w:rsid w:val="00F30481"/>
    <w:rsid w:val="00F33DA6"/>
    <w:rsid w:val="00F35091"/>
    <w:rsid w:val="00F45A37"/>
    <w:rsid w:val="00F51DA0"/>
    <w:rsid w:val="00F54980"/>
    <w:rsid w:val="00F618E0"/>
    <w:rsid w:val="00F74967"/>
    <w:rsid w:val="00F81CA3"/>
    <w:rsid w:val="00F86CDD"/>
    <w:rsid w:val="00F90963"/>
    <w:rsid w:val="00F97E73"/>
    <w:rsid w:val="00FA3DD2"/>
    <w:rsid w:val="00FB0226"/>
    <w:rsid w:val="00FB1666"/>
    <w:rsid w:val="00FC37D5"/>
    <w:rsid w:val="00FD1B2C"/>
    <w:rsid w:val="00FF2C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5A7C6"/>
  <w15:docId w15:val="{75A32F74-E959-44F4-8837-2107B64A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s-ES" w:eastAsia="es-E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2EF1"/>
    <w:pPr>
      <w:tabs>
        <w:tab w:val="center" w:pos="4252"/>
        <w:tab w:val="right" w:pos="8504"/>
      </w:tabs>
      <w:spacing w:line="240" w:lineRule="auto"/>
    </w:pPr>
  </w:style>
  <w:style w:type="character" w:customStyle="1" w:styleId="EncabezadoCar">
    <w:name w:val="Encabezado Car"/>
    <w:basedOn w:val="Fuentedeprrafopredeter"/>
    <w:link w:val="Encabezado"/>
    <w:rsid w:val="00692EF1"/>
  </w:style>
  <w:style w:type="paragraph" w:styleId="Piedepgina">
    <w:name w:val="footer"/>
    <w:basedOn w:val="Normal"/>
    <w:link w:val="PiedepginaCar"/>
    <w:uiPriority w:val="99"/>
    <w:unhideWhenUsed/>
    <w:rsid w:val="00692EF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2EF1"/>
  </w:style>
  <w:style w:type="paragraph" w:styleId="Textodeglobo">
    <w:name w:val="Balloon Text"/>
    <w:basedOn w:val="Normal"/>
    <w:link w:val="TextodegloboCar"/>
    <w:uiPriority w:val="99"/>
    <w:semiHidden/>
    <w:unhideWhenUsed/>
    <w:rsid w:val="00692E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EF1"/>
    <w:rPr>
      <w:rFonts w:ascii="Tahoma" w:hAnsi="Tahoma" w:cs="Tahoma"/>
      <w:sz w:val="16"/>
      <w:szCs w:val="16"/>
    </w:rPr>
  </w:style>
  <w:style w:type="character" w:styleId="Hipervnculo">
    <w:name w:val="Hyperlink"/>
    <w:rsid w:val="00692EF1"/>
    <w:rPr>
      <w:color w:val="0000FF"/>
      <w:u w:val="single"/>
    </w:rPr>
  </w:style>
  <w:style w:type="table" w:styleId="Tablaconcuadrcula">
    <w:name w:val="Table Grid"/>
    <w:basedOn w:val="Tablanormal"/>
    <w:uiPriority w:val="59"/>
    <w:rsid w:val="00A825B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E69E5"/>
    <w:pPr>
      <w:ind w:left="720"/>
      <w:contextualSpacing/>
    </w:pPr>
  </w:style>
  <w:style w:type="character" w:styleId="Refdecomentario">
    <w:name w:val="annotation reference"/>
    <w:basedOn w:val="Fuentedeprrafopredeter"/>
    <w:uiPriority w:val="99"/>
    <w:semiHidden/>
    <w:unhideWhenUsed/>
    <w:rsid w:val="00F81CA3"/>
    <w:rPr>
      <w:sz w:val="16"/>
      <w:szCs w:val="16"/>
    </w:rPr>
  </w:style>
  <w:style w:type="paragraph" w:styleId="Textocomentario">
    <w:name w:val="annotation text"/>
    <w:basedOn w:val="Normal"/>
    <w:link w:val="TextocomentarioCar"/>
    <w:uiPriority w:val="99"/>
    <w:semiHidden/>
    <w:unhideWhenUsed/>
    <w:rsid w:val="00F81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CA3"/>
    <w:rPr>
      <w:sz w:val="20"/>
      <w:szCs w:val="20"/>
    </w:rPr>
  </w:style>
  <w:style w:type="paragraph" w:styleId="Asuntodelcomentario">
    <w:name w:val="annotation subject"/>
    <w:basedOn w:val="Textocomentario"/>
    <w:next w:val="Textocomentario"/>
    <w:link w:val="AsuntodelcomentarioCar"/>
    <w:uiPriority w:val="99"/>
    <w:semiHidden/>
    <w:unhideWhenUsed/>
    <w:rsid w:val="00F81CA3"/>
    <w:rPr>
      <w:b/>
      <w:bCs/>
    </w:rPr>
  </w:style>
  <w:style w:type="character" w:customStyle="1" w:styleId="AsuntodelcomentarioCar">
    <w:name w:val="Asunto del comentario Car"/>
    <w:basedOn w:val="TextocomentarioCar"/>
    <w:link w:val="Asuntodelcomentario"/>
    <w:uiPriority w:val="99"/>
    <w:semiHidden/>
    <w:rsid w:val="00F81CA3"/>
    <w:rPr>
      <w:b/>
      <w:bCs/>
      <w:sz w:val="20"/>
      <w:szCs w:val="20"/>
    </w:rPr>
  </w:style>
  <w:style w:type="paragraph" w:styleId="NormalWeb">
    <w:name w:val="Normal (Web)"/>
    <w:basedOn w:val="Normal"/>
    <w:uiPriority w:val="99"/>
    <w:semiHidden/>
    <w:unhideWhenUsed/>
    <w:rsid w:val="008146C6"/>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88AA-609A-41E8-996E-FDFDE981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4720</Words>
  <Characters>25965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R&amp;L5</dc:creator>
  <cp:lastModifiedBy>MR X</cp:lastModifiedBy>
  <cp:revision>14</cp:revision>
  <cp:lastPrinted>2018-01-29T17:20:00Z</cp:lastPrinted>
  <dcterms:created xsi:type="dcterms:W3CDTF">2018-02-23T20:21:00Z</dcterms:created>
  <dcterms:modified xsi:type="dcterms:W3CDTF">2018-03-04T10:55:00Z</dcterms:modified>
</cp:coreProperties>
</file>